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2833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方正小标宋简体" w:hAnsi="新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关于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  <w:lang w:val="en-US" w:eastAsia="zh-CN"/>
        </w:rPr>
        <w:t>市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政协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  <w:lang w:eastAsia="zh-CN"/>
        </w:rPr>
        <w:t>十五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届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  <w:lang w:val="en-US" w:eastAsia="zh-CN"/>
        </w:rPr>
        <w:t>五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次会议</w:t>
      </w:r>
    </w:p>
    <w:p w14:paraId="1FC1043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第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  <w:lang w:val="en-US" w:eastAsia="zh-CN"/>
        </w:rPr>
        <w:t>0084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号提案答复</w:t>
      </w:r>
      <w:bookmarkStart w:id="0" w:name="_GoBack"/>
      <w:bookmarkEnd w:id="0"/>
    </w:p>
    <w:p w14:paraId="1B6CB81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</w:rPr>
        <w:t>钟鸣</w:t>
      </w:r>
      <w:r>
        <w:rPr>
          <w:rFonts w:hint="eastAsia" w:ascii="仿宋_GB2312" w:eastAsia="仿宋_GB2312"/>
          <w:sz w:val="32"/>
          <w:lang w:val="en-US" w:eastAsia="zh-CN"/>
        </w:rPr>
        <w:t>委员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</w:rPr>
        <w:t>：</w:t>
      </w:r>
    </w:p>
    <w:p w14:paraId="402B1CB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仿宋_GB2312" w:hAnsi="新宋体" w:eastAsia="仿宋_GB2312" w:cs="仿宋_GB2312"/>
          <w:color w:val="000000"/>
          <w:sz w:val="32"/>
          <w:szCs w:val="32"/>
        </w:rPr>
        <w:t>您提出的《关于</w:t>
      </w:r>
      <w:r>
        <w:rPr>
          <w:rFonts w:hint="eastAsia" w:ascii="仿宋_GB2312" w:eastAsia="仿宋_GB2312"/>
          <w:sz w:val="32"/>
        </w:rPr>
        <w:t>提升农村供水行业监管的建议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</w:rPr>
        <w:t>》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  <w:t>提案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</w:rPr>
        <w:t>收悉，现答复如下：</w:t>
      </w:r>
    </w:p>
    <w:p w14:paraId="64373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lang w:eastAsia="zh-CN"/>
        </w:rPr>
        <w:t>一</w:t>
      </w:r>
      <w:r>
        <w:rPr>
          <w:rFonts w:hint="eastAsia" w:ascii="仿宋_GB2312" w:eastAsia="仿宋_GB2312"/>
          <w:b/>
          <w:bCs/>
          <w:sz w:val="32"/>
          <w:lang w:val="en-US" w:eastAsia="zh-CN"/>
        </w:rPr>
        <w:t>是压实主体责任。</w:t>
      </w:r>
      <w:r>
        <w:rPr>
          <w:rFonts w:hint="eastAsia" w:ascii="仿宋_GB2312" w:eastAsia="仿宋_GB2312"/>
          <w:sz w:val="32"/>
          <w:lang w:eastAsia="zh-CN"/>
        </w:rPr>
        <w:t>全面</w:t>
      </w:r>
      <w:r>
        <w:rPr>
          <w:rFonts w:hint="eastAsia" w:ascii="仿宋_GB2312" w:eastAsia="仿宋_GB2312"/>
          <w:sz w:val="32"/>
          <w:lang w:val="en-US" w:eastAsia="zh-CN"/>
        </w:rPr>
        <w:t>压实</w:t>
      </w:r>
      <w:r>
        <w:rPr>
          <w:rFonts w:hint="eastAsia" w:ascii="仿宋_GB2312" w:eastAsia="仿宋_GB2312"/>
          <w:sz w:val="32"/>
          <w:lang w:eastAsia="zh-CN"/>
        </w:rPr>
        <w:t>农村饮水安全责任体系，严格落实地方政府主体责任，</w:t>
      </w:r>
      <w:r>
        <w:rPr>
          <w:rFonts w:hint="eastAsia" w:ascii="仿宋_GB2312" w:eastAsia="仿宋_GB2312"/>
          <w:sz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建立管理队伍。当前，长埠镇成立以分管领导为行政责任人，集中供水工程所在行政村党支部书记为主管责任人，村小组负责人为管理责任人，负责集中供水工程的日常运行维护工作。</w:t>
      </w:r>
    </w:p>
    <w:p w14:paraId="1CEE0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lang w:val="en-US" w:eastAsia="zh-CN"/>
        </w:rPr>
        <w:t>二是健全管理机制。</w:t>
      </w:r>
      <w:r>
        <w:rPr>
          <w:rFonts w:hint="eastAsia" w:ascii="仿宋_GB2312" w:eastAsia="仿宋_GB2312"/>
          <w:sz w:val="32"/>
        </w:rPr>
        <w:t>严格工程规划、实施方案的审查把关，在前期工作中和审查环节中，要贯彻落实《关于推进农村供水工程规范化建设工作的指导意见》，提高建设质量。</w:t>
      </w:r>
      <w:r>
        <w:rPr>
          <w:rFonts w:hint="eastAsia" w:ascii="仿宋_GB2312" w:eastAsia="仿宋_GB2312"/>
          <w:sz w:val="32"/>
          <w:lang w:val="en-US" w:eastAsia="zh-CN"/>
        </w:rPr>
        <w:t>当前，长埠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镇共有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10处小型集中供水工程。农村集中供水管理方式以村小组为主，村小组负责日常巡查，运行维护等，镇、村负责对接上级部门维修改造提升等。</w:t>
      </w:r>
    </w:p>
    <w:p w14:paraId="79C0B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ascii="仿宋_GB2312" w:hAnsi="新宋体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三是加强巡查监管。</w:t>
      </w:r>
      <w:r>
        <w:rPr>
          <w:rFonts w:hint="eastAsia" w:ascii="仿宋_GB2312" w:eastAsia="仿宋_GB2312"/>
          <w:sz w:val="32"/>
        </w:rPr>
        <w:t>开展农村饮水安全隐患大排查，围绕群众用水、工程建设管理以及工程运行管护等情况逐工程、逐村、逐户开展集中排查，全面摸清农村饮水安全状况。</w:t>
      </w:r>
      <w:r>
        <w:rPr>
          <w:rFonts w:hint="eastAsia" w:ascii="仿宋_GB2312" w:eastAsia="仿宋_GB2312"/>
          <w:sz w:val="32"/>
          <w:lang w:val="en-US" w:eastAsia="zh-CN"/>
        </w:rPr>
        <w:t>当前，长埠镇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每月定期进行农村饮水安全动态监测，并对小型集中供水工程开展安全隐患排查，巡查责任人定期开展日常巡查，确保饮水工程安全运行，村民安全饮水。</w:t>
      </w:r>
    </w:p>
    <w:p w14:paraId="09D6A13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</w:pPr>
    </w:p>
    <w:p w14:paraId="08E3976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default" w:ascii="仿宋_GB2312" w:hAnsi="新宋体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  <w:t>安义县长埠镇人民政府</w:t>
      </w:r>
    </w:p>
    <w:p w14:paraId="04596C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新宋体" w:eastAsia="仿宋_GB2312" w:cs="仿宋_GB2312"/>
          <w:color w:val="000000"/>
          <w:sz w:val="32"/>
          <w:szCs w:val="32"/>
        </w:rPr>
      </w:pPr>
      <w:r>
        <w:rPr>
          <w:rFonts w:ascii="仿宋_GB2312" w:hAnsi="新宋体" w:eastAsia="仿宋_GB2312" w:cs="仿宋_GB2312"/>
          <w:color w:val="000000"/>
          <w:sz w:val="32"/>
          <w:szCs w:val="32"/>
        </w:rPr>
        <w:t xml:space="preserve">                          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  <w:t xml:space="preserve">      </w:t>
      </w:r>
      <w:r>
        <w:rPr>
          <w:rFonts w:ascii="仿宋_GB2312" w:hAnsi="新宋体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4月14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760E0C37"/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7A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panose1 w:val="02010609030101010101"/>
    <w:charset w:val="7A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546D8"/>
    <w:rsid w:val="24C546D8"/>
    <w:rsid w:val="35E80BFF"/>
    <w:rsid w:val="3D343171"/>
    <w:rsid w:val="60E1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506</Words>
  <Characters>524</Characters>
  <Lines>0</Lines>
  <Paragraphs>0</Paragraphs>
  <TotalTime>1</TotalTime>
  <ScaleCrop>false</ScaleCrop>
  <LinksUpToDate>false</LinksUpToDate>
  <CharactersWithSpaces>566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2025-04-14T08:57:00Z</dcterms:created>
  <dc:creator>北冥有屿</dc:creator>
  <cp:lastModifiedBy>坤小坤坤鸭</cp:lastModifiedBy>
  <dcterms:modified xsi:type="dcterms:W3CDTF">2025-12-23T02:53:50Z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4C94C7937C5B47C483E54565A56CA714_13</vt:lpwstr>
  </property>
  <property fmtid="{D5CDD505-2E9C-101B-9397-08002B2CF9AE}" pid="4" name="KSOTemplateDocerSaveRecord">
    <vt:lpwstr>eyJoZGlkIjoiZWU5NmYzYjcxNmJiMmFmZTU2NGZiYjg2MDNlNGUyMzEiLCJ1c2VySWQiOiIxNjU0OTg2Njg4In0=</vt:lpwstr>
  </property>
</Properties>
</file>