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95E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最低生活保障人员救助办理指南</w:t>
      </w:r>
    </w:p>
    <w:p w14:paraId="295B25B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lang w:val="en-US" w:eastAsia="zh-CN"/>
        </w:rPr>
      </w:pPr>
    </w:p>
    <w:p w14:paraId="356E071C">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办理条件</w:t>
      </w:r>
    </w:p>
    <w:p w14:paraId="23D080B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最低生活保障家庭应同时具备下列条件：</w:t>
      </w:r>
    </w:p>
    <w:p w14:paraId="503E869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（一）持有本县户籍；</w:t>
      </w:r>
    </w:p>
    <w:p w14:paraId="56A49A9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（二）共同生活的家庭成员月人均收入低于户籍所在地最低生活保障标准（855元）；</w:t>
      </w:r>
    </w:p>
    <w:p w14:paraId="6535480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（三）符合户籍所在地社会救助家庭财产状况规定。</w:t>
      </w:r>
    </w:p>
    <w:p w14:paraId="059CEDB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二、申请材料</w:t>
      </w:r>
    </w:p>
    <w:p w14:paraId="36093CC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1.本人有效身份证明（户口簿、身份证原件）；</w:t>
      </w:r>
    </w:p>
    <w:p w14:paraId="42ED507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2.残疾人还应当提供第二代《中华人民共和国残疾人证》。</w:t>
      </w:r>
    </w:p>
    <w:p w14:paraId="299C194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三、办理方式</w:t>
      </w:r>
    </w:p>
    <w:p w14:paraId="2AC0501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1.窗口申请：由本人向户籍所在地或一年以上实际居住地乡镇人民政府提出书面申请。</w:t>
      </w:r>
    </w:p>
    <w:p w14:paraId="4D86FED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2.网络申请：在支付宝中搜索“社会救助”自主申请。</w:t>
      </w:r>
    </w:p>
    <w:p w14:paraId="1EBF6724">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社会救助家庭财产状况部分规定</w:t>
      </w:r>
    </w:p>
    <w:p w14:paraId="1B01FBDE">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家庭财产是共同生活的家庭成员拥有的全部动产和不动产，包括现金、银行存款、有价证券、债券、商业保险、机动车辆、房屋、船舶、大型农机具以及其他价值较大的财产。</w:t>
      </w:r>
    </w:p>
    <w:p w14:paraId="742ADBF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（一）共同生活的家庭成员</w:t>
      </w:r>
      <w:r>
        <w:rPr>
          <w:rFonts w:hint="eastAsia" w:ascii="宋体" w:hAnsi="宋体" w:eastAsia="宋体" w:cs="宋体"/>
          <w:b w:val="0"/>
          <w:bCs w:val="0"/>
          <w:color w:val="auto"/>
          <w:sz w:val="21"/>
          <w:szCs w:val="21"/>
          <w:lang w:val="en-US" w:eastAsia="zh-CN"/>
        </w:rPr>
        <w:t>（配偶；父母和未成年子女；已成年但不能独立生活的子女，包括在校接受本科及以下学历教育的成年子女；其他具有法定赡养、抚养、扶养义务关系并长期共同生活的人员）</w:t>
      </w:r>
      <w:r>
        <w:rPr>
          <w:rFonts w:hint="eastAsia" w:ascii="宋体" w:hAnsi="宋体" w:eastAsia="宋体" w:cs="宋体"/>
          <w:b/>
          <w:bCs/>
          <w:color w:val="auto"/>
          <w:sz w:val="21"/>
          <w:szCs w:val="21"/>
          <w:lang w:val="en-US" w:eastAsia="zh-CN"/>
        </w:rPr>
        <w:t>有下列情形之一的，不符合社会救助家庭财产状况规定：</w:t>
      </w:r>
    </w:p>
    <w:p w14:paraId="68FDE3F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1.银行存款、有价证券、债券、理财产品、商业保险、个人名下的工商注册出资额等的总值人均超过城乡最低生活保障标准36倍（30780元）的或者家庭金融资产总额超过上年度居民人均可支配收入2倍</w:t>
      </w:r>
      <w:r>
        <w:rPr>
          <w:rFonts w:hint="eastAsia" w:ascii="宋体" w:hAnsi="宋体" w:eastAsia="宋体" w:cs="宋体"/>
          <w:b w:val="0"/>
          <w:bCs w:val="0"/>
          <w:i w:val="0"/>
          <w:iCs w:val="0"/>
          <w:caps w:val="0"/>
          <w:color w:val="auto"/>
          <w:spacing w:val="0"/>
          <w:sz w:val="21"/>
          <w:szCs w:val="21"/>
          <w:shd w:val="clear" w:fill="FFFFFF"/>
          <w:lang w:val="en-US" w:eastAsia="zh-CN"/>
        </w:rPr>
        <w:t>（城镇居民81894元，农村居民41762元）</w:t>
      </w:r>
      <w:r>
        <w:rPr>
          <w:rFonts w:hint="eastAsia" w:ascii="宋体" w:hAnsi="宋体" w:eastAsia="宋体" w:cs="宋体"/>
          <w:color w:val="auto"/>
          <w:sz w:val="21"/>
          <w:szCs w:val="21"/>
          <w:lang w:val="en-US" w:eastAsia="zh-CN"/>
        </w:rPr>
        <w:t>。　　</w:t>
      </w:r>
    </w:p>
    <w:p w14:paraId="142DC77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2.拥有机动车辆（残疾人功能性补偿代步车和两轮电动、普通摩托代步车辆除外）、船舶、工程机械以及拥有大型农机具的；</w:t>
      </w:r>
    </w:p>
    <w:p w14:paraId="52C8CCC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3.拥有非普通商品住房，建筑面积≥144平方米且建筑容积率在1.0以下的，如别墅、豪宅等；拥有2套以上（含2套）住房（含有产权和无产权）；</w:t>
      </w:r>
    </w:p>
    <w:p w14:paraId="458DF8D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4.家庭拥有黄金、首饰、收藏品等高值物品的总价值人均超过城乡最低生活保障标准36倍的或者家庭金融资产总额超过上年度居民人均可支配收入2倍的；</w:t>
      </w:r>
    </w:p>
    <w:p w14:paraId="752F7FB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5.家庭成员名下有商铺、办公楼、厂房、酒店式公寓等非居住类房屋。</w:t>
      </w:r>
    </w:p>
    <w:p w14:paraId="550CC2C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（二）共同生活的家庭成员的财产状况符合下列情形之一的，经调查核实，可以视为维持家庭生产生活的必需财产，审核确认时可以视情予以豁免：</w:t>
      </w:r>
    </w:p>
    <w:p w14:paraId="12E32C2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1.拥有作为唯一谋生工具的小型经营性车辆；</w:t>
      </w:r>
    </w:p>
    <w:p w14:paraId="0C621B6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2.无住房，但有唯一一处商铺、厂房、酒店式公寓等非居住用途不动产，并将该非居住用途不动产作为家庭唯一居住场所，且家庭人均建筑面积低于户籍所在地上年度居民人均建筑面积；</w:t>
      </w:r>
    </w:p>
    <w:p w14:paraId="26B9D9E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有大额存款且累计持有时间未超过12个月，能够提供自申请或者动态管理之日起前12个月内三级乙等及以上级别医院开具的医学诊断证明书、治疗方案等医学证明材料，确认存款用于治疗重大疾病的，可以按照该病种平均医疗费用酌情予以豁免；</w:t>
      </w:r>
    </w:p>
    <w:p w14:paraId="20DAB2E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4.有工商登记，但投资经营规模较小且无雇员，或者属于扶贫对象统一参加当地合作社、集体所有制企业等经济组织；</w:t>
      </w:r>
    </w:p>
    <w:p w14:paraId="1776051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（三）非共同生活的法定赡养、抚养、扶养义务人家庭有下列情形之一的，被赡养、抚养、扶养家庭原则上不予纳入最低生活保障：</w:t>
      </w:r>
    </w:p>
    <w:p w14:paraId="7A2D34C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1.拥有2套及以上产权房，且家庭人均建筑面积高于户籍所在地上年度居民人均建筑面积；</w:t>
      </w:r>
    </w:p>
    <w:p w14:paraId="6F024B01">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 xml:space="preserve">2.有非经营性机动车辆（残疾人功能性补偿代步机动车辆除外）、船舶、工程机械或者大型农机具，且交易价格高于户籍所在地当年度城市最低生活保障标准15倍（153900元）； </w:t>
      </w:r>
    </w:p>
    <w:p w14:paraId="7E51449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3.人均金融资产超过户籍所在地上年度居民可支配收入1.5倍（</w:t>
      </w:r>
      <w:r>
        <w:rPr>
          <w:rFonts w:hint="eastAsia" w:ascii="宋体" w:hAnsi="宋体" w:eastAsia="宋体" w:cs="宋体"/>
          <w:b w:val="0"/>
          <w:bCs w:val="0"/>
          <w:i w:val="0"/>
          <w:iCs w:val="0"/>
          <w:caps w:val="0"/>
          <w:color w:val="auto"/>
          <w:spacing w:val="0"/>
          <w:sz w:val="21"/>
          <w:szCs w:val="21"/>
          <w:shd w:val="clear" w:fill="FFFFFF"/>
          <w:lang w:val="en-US" w:eastAsia="zh-CN"/>
        </w:rPr>
        <w:t>城镇居民61420元，农村居民31321元</w:t>
      </w:r>
      <w:r>
        <w:rPr>
          <w:rFonts w:hint="eastAsia" w:ascii="宋体" w:hAnsi="宋体" w:eastAsia="宋体" w:cs="宋体"/>
          <w:color w:val="auto"/>
          <w:sz w:val="21"/>
          <w:szCs w:val="21"/>
          <w:lang w:val="en-US" w:eastAsia="zh-CN"/>
        </w:rPr>
        <w:t>）；</w:t>
      </w:r>
    </w:p>
    <w:p w14:paraId="0124DA8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auto"/>
          <w:sz w:val="21"/>
          <w:szCs w:val="21"/>
          <w:lang w:val="en-US" w:eastAsia="zh-CN"/>
        </w:rPr>
        <w:t>4.在各类企业中认缴出资额累计超过10万元。</w:t>
      </w:r>
    </w:p>
    <w:p w14:paraId="08F3C99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w:t>
      </w:r>
    </w:p>
    <w:p w14:paraId="4CB3322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1"/>
          <w:szCs w:val="21"/>
        </w:rPr>
      </w:pPr>
    </w:p>
    <w:p w14:paraId="37F9780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1"/>
          <w:szCs w:val="21"/>
        </w:rPr>
      </w:pPr>
    </w:p>
    <w:p w14:paraId="3EC04211">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黑体" w:hAnsi="黑体" w:eastAsia="黑体" w:cs="黑体"/>
          <w:sz w:val="28"/>
          <w:szCs w:val="28"/>
        </w:rPr>
      </w:pPr>
      <w:r>
        <w:rPr>
          <w:rFonts w:hint="eastAsia" w:ascii="黑体" w:hAnsi="黑体" w:eastAsia="黑体" w:cs="黑体"/>
          <w:sz w:val="28"/>
          <w:szCs w:val="28"/>
        </w:rPr>
        <w:t>低保边缘家庭、支出型困难家庭办理指南</w:t>
      </w:r>
    </w:p>
    <w:p w14:paraId="6BC19D8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sz w:val="21"/>
          <w:szCs w:val="21"/>
        </w:rPr>
      </w:pPr>
    </w:p>
    <w:p w14:paraId="6EE3B7E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一、办理条件</w:t>
      </w:r>
    </w:p>
    <w:p w14:paraId="307585F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一</w:t>
      </w:r>
      <w:r>
        <w:rPr>
          <w:rFonts w:hint="eastAsia" w:ascii="宋体" w:hAnsi="宋体" w:eastAsia="宋体" w:cs="宋体"/>
          <w:sz w:val="21"/>
          <w:szCs w:val="21"/>
          <w:lang w:eastAsia="zh-CN"/>
        </w:rPr>
        <w:t>）</w:t>
      </w:r>
      <w:r>
        <w:rPr>
          <w:rFonts w:hint="eastAsia" w:ascii="宋体" w:hAnsi="宋体" w:eastAsia="宋体" w:cs="宋体"/>
          <w:sz w:val="21"/>
          <w:szCs w:val="21"/>
        </w:rPr>
        <w:t>低保边缘家庭应同时具备下列条件</w:t>
      </w:r>
    </w:p>
    <w:p w14:paraId="07BFC27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持有本县户籍；</w:t>
      </w:r>
    </w:p>
    <w:p w14:paraId="6C8E75D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共同生活的家庭成员月人均收入低于所在地最低生活保障标准1.5倍（1282.5元）；</w:t>
      </w:r>
    </w:p>
    <w:p w14:paraId="34E8F1B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符合户籍所在地社会救助家庭财产状况规定。</w:t>
      </w:r>
    </w:p>
    <w:p w14:paraId="6F05BD50">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二</w:t>
      </w:r>
      <w:r>
        <w:rPr>
          <w:rFonts w:hint="eastAsia" w:ascii="宋体" w:hAnsi="宋体" w:eastAsia="宋体" w:cs="宋体"/>
          <w:sz w:val="21"/>
          <w:szCs w:val="21"/>
          <w:lang w:eastAsia="zh-CN"/>
        </w:rPr>
        <w:t>）</w:t>
      </w:r>
      <w:r>
        <w:rPr>
          <w:rFonts w:hint="eastAsia" w:ascii="宋体" w:hAnsi="宋体" w:eastAsia="宋体" w:cs="宋体"/>
          <w:sz w:val="21"/>
          <w:szCs w:val="21"/>
        </w:rPr>
        <w:t>支出型贫困家庭应同时具备下列条件：</w:t>
      </w:r>
    </w:p>
    <w:p w14:paraId="6580EFD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持有本县户籍；</w:t>
      </w:r>
    </w:p>
    <w:p w14:paraId="1ADE9B4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共同生活的家庭成员月人均收入高于户籍所在地最低生活保障标准1.5倍，但低于当地上年度居民人均可支配收入；</w:t>
      </w:r>
    </w:p>
    <w:p w14:paraId="7AA5987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家庭可支配收入在扣减因家庭成员患病、身残、罹祸、就学等造成的家庭刚性支出和必要就业成本后，家庭人均月收入在当地最低生活保障标准1.5倍以内；</w:t>
      </w:r>
    </w:p>
    <w:p w14:paraId="58D0407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符合户籍所在地社会救助家庭财产状况规定。</w:t>
      </w:r>
    </w:p>
    <w:p w14:paraId="0FB279A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二、申请材料</w:t>
      </w:r>
    </w:p>
    <w:p w14:paraId="0CF1ABA6">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1、本人有效身份证明（户口簿、身份证原件）；</w:t>
      </w:r>
    </w:p>
    <w:p w14:paraId="0CA96E5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2、残疾人还应当提供第二代《中华人民共和国</w:t>
      </w:r>
      <w:r>
        <w:rPr>
          <w:rFonts w:hint="eastAsia" w:ascii="宋体" w:hAnsi="宋体" w:eastAsia="宋体" w:cs="宋体"/>
          <w:sz w:val="21"/>
          <w:szCs w:val="21"/>
          <w:lang w:eastAsia="zh-CN"/>
        </w:rPr>
        <w:t>残疾人证</w:t>
      </w:r>
      <w:r>
        <w:rPr>
          <w:rFonts w:hint="eastAsia" w:ascii="宋体" w:hAnsi="宋体" w:eastAsia="宋体" w:cs="宋体"/>
          <w:sz w:val="21"/>
          <w:szCs w:val="21"/>
        </w:rPr>
        <w:t>》。</w:t>
      </w:r>
    </w:p>
    <w:p w14:paraId="1DBD4FA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三、办理方式</w:t>
      </w:r>
    </w:p>
    <w:p w14:paraId="79BC35A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1.窗口申请：由本人向户籍所在地或一年以上实际居住地乡镇人民政府提出书面申请。</w:t>
      </w:r>
    </w:p>
    <w:p w14:paraId="56BF37D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2.网络申请：在支付宝中搜索“社会救助”自主申请。</w:t>
      </w:r>
    </w:p>
    <w:p w14:paraId="46A7858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 w:val="21"/>
          <w:szCs w:val="21"/>
        </w:rPr>
      </w:pPr>
    </w:p>
    <w:p w14:paraId="26613E9B">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sz w:val="21"/>
          <w:szCs w:val="21"/>
        </w:rPr>
      </w:pPr>
      <w:r>
        <w:rPr>
          <w:rFonts w:hint="eastAsia" w:ascii="黑体" w:hAnsi="黑体" w:eastAsia="黑体" w:cs="黑体"/>
          <w:sz w:val="28"/>
          <w:szCs w:val="28"/>
        </w:rPr>
        <w:t>特困人员救助供养办理指南</w:t>
      </w:r>
    </w:p>
    <w:p w14:paraId="54BFAB2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 w:val="21"/>
          <w:szCs w:val="21"/>
        </w:rPr>
      </w:pPr>
    </w:p>
    <w:p w14:paraId="3654DED9">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一、办理条件</w:t>
      </w:r>
    </w:p>
    <w:p w14:paraId="2D7C2DEF">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持有本县户籍的老年人、残疾人、未成年人以及其他特殊困难人员，同时具备以下三个条件的，应当依法纳入特困人员救助供养范围：</w:t>
      </w:r>
    </w:p>
    <w:p w14:paraId="04853ECE">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rPr>
        <w:t>（一）无劳动能力。</w:t>
      </w:r>
      <w:r>
        <w:rPr>
          <w:rFonts w:hint="eastAsia" w:ascii="宋体" w:hAnsi="宋体" w:eastAsia="宋体" w:cs="宋体"/>
          <w:sz w:val="21"/>
          <w:szCs w:val="21"/>
        </w:rPr>
        <w:t>符合下列情形之一的，应当认定为无劳动能力：1、60周岁以上的老年人；2、未满16周岁的未成年人；3、残疾等级为一、二、三级的智力、精神残疾人，残疾等级为一、二级的肢体残疾人，残疾等级为一级的视力残疾人；4、因患重大疾病导致完全丧失劳动能力的人员。</w:t>
      </w:r>
    </w:p>
    <w:p w14:paraId="3646A789">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rPr>
        <w:t>（二）无生活来源。</w:t>
      </w:r>
      <w:r>
        <w:rPr>
          <w:rFonts w:hint="eastAsia" w:ascii="宋体" w:hAnsi="宋体" w:eastAsia="宋体" w:cs="宋体"/>
          <w:sz w:val="21"/>
          <w:szCs w:val="21"/>
        </w:rPr>
        <w:t>符合下列情形之一的，应当认定为无生活来源：1、收入低于当地最低生活保障标准；2、财产状况不高于当地低保家庭财产状况的有关规定；3、无通过离婚、赠与等方式放弃或转让应得财产份额，或放弃应得赡养费、抚养费、扶养费等经济利益的行为。</w:t>
      </w:r>
    </w:p>
    <w:p w14:paraId="1819DA1D">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rPr>
        <w:t>（三）无法定赡养、抚养、扶养义务人或者其法定义务人均无履行义务能力。</w:t>
      </w:r>
      <w:r>
        <w:rPr>
          <w:rFonts w:hint="eastAsia" w:ascii="宋体" w:hAnsi="宋体" w:eastAsia="宋体" w:cs="宋体"/>
          <w:sz w:val="21"/>
          <w:szCs w:val="21"/>
        </w:rPr>
        <w:t>法定义务人符合以下情形之一的应该认定为无履行义务能力：1、特困人员；2、60周岁以上的最低生活保障对象；3、70周岁以上的老年人，本人收入低于当地上年人均可支配收入（城镇居民40947元、农村居民20881元），且其财产符合当地低保边缘家庭财产状况规定的；4、重度残疾人（一级、二级）和残疾等级为三级的智力、精神残疾人，本人收入低于当地上年人均可支配收入，且其财产符合当地低保边缘家庭财产状况规定的；5、因患重大疾病导致完全丧失劳动能力，本人收入低于当地上年人均可支配收入，且其财产符合低保边缘家庭财产状况规定的；6、无民事行为能力、被宣告失踪</w:t>
      </w:r>
      <w:bookmarkStart w:id="0" w:name="_GoBack"/>
      <w:bookmarkEnd w:id="0"/>
      <w:r>
        <w:rPr>
          <w:rFonts w:hint="eastAsia" w:ascii="宋体" w:hAnsi="宋体" w:eastAsia="宋体" w:cs="宋体"/>
          <w:sz w:val="21"/>
          <w:szCs w:val="21"/>
        </w:rPr>
        <w:t>或者在监狱服刑的人员，且财产符合当地低保边缘家庭财产状况规定的。</w:t>
      </w:r>
    </w:p>
    <w:p w14:paraId="30926847">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二</w:t>
      </w:r>
      <w:r>
        <w:rPr>
          <w:rFonts w:hint="eastAsia" w:ascii="宋体" w:hAnsi="宋体" w:eastAsia="宋体" w:cs="宋体"/>
          <w:b/>
          <w:bCs/>
          <w:sz w:val="21"/>
          <w:szCs w:val="21"/>
        </w:rPr>
        <w:t>、申请材料</w:t>
      </w:r>
    </w:p>
    <w:p w14:paraId="218976C2">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本人有效身份证明（户口簿、身份证原件）；</w:t>
      </w:r>
    </w:p>
    <w:p w14:paraId="57E3A477">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残疾人还应当提供第二代《中华人民共和国</w:t>
      </w:r>
      <w:r>
        <w:rPr>
          <w:rFonts w:hint="eastAsia" w:ascii="宋体" w:hAnsi="宋体" w:eastAsia="宋体" w:cs="宋体"/>
          <w:sz w:val="21"/>
          <w:szCs w:val="21"/>
          <w:lang w:eastAsia="zh-CN"/>
        </w:rPr>
        <w:t>残疾人证</w:t>
      </w:r>
      <w:r>
        <w:rPr>
          <w:rFonts w:hint="eastAsia" w:ascii="宋体" w:hAnsi="宋体" w:eastAsia="宋体" w:cs="宋体"/>
          <w:sz w:val="21"/>
          <w:szCs w:val="21"/>
        </w:rPr>
        <w:t>》。</w:t>
      </w:r>
    </w:p>
    <w:p w14:paraId="41E3F5B6">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三</w:t>
      </w:r>
      <w:r>
        <w:rPr>
          <w:rFonts w:hint="eastAsia" w:ascii="宋体" w:hAnsi="宋体" w:eastAsia="宋体" w:cs="宋体"/>
          <w:b/>
          <w:bCs/>
          <w:sz w:val="21"/>
          <w:szCs w:val="21"/>
        </w:rPr>
        <w:t>、办理方式</w:t>
      </w:r>
    </w:p>
    <w:p w14:paraId="7BB1AB0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1.窗口申请：由本人向户籍所在地或一年以上实际居住地乡镇人民政府提出书面申请。</w:t>
      </w:r>
    </w:p>
    <w:p w14:paraId="2BD161F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2.网络申请：在支付宝中搜索“社会救助”自主申请。</w:t>
      </w:r>
    </w:p>
    <w:p w14:paraId="30D3790C">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7E7ADD2D">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16FB7E7E">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680D531F">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03910BCC">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2696C42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黑体" w:hAnsi="黑体" w:eastAsia="黑体" w:cs="黑体"/>
          <w:sz w:val="28"/>
          <w:szCs w:val="28"/>
        </w:rPr>
      </w:pPr>
      <w:r>
        <w:rPr>
          <w:rFonts w:hint="eastAsia" w:ascii="黑体" w:hAnsi="黑体" w:eastAsia="黑体" w:cs="黑体"/>
          <w:sz w:val="28"/>
          <w:szCs w:val="28"/>
        </w:rPr>
        <w:t>散居孤儿基本生活保障办理指南</w:t>
      </w:r>
    </w:p>
    <w:p w14:paraId="46A11EF8">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3A0B2B6F">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一、申请条件</w:t>
      </w:r>
    </w:p>
    <w:p w14:paraId="5C414C3B">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父母双亡或者查找不到生父母的未满18周岁的未成年人。</w:t>
      </w:r>
    </w:p>
    <w:p w14:paraId="448C75A1">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二、散居孤儿办理方式</w:t>
      </w:r>
    </w:p>
    <w:p w14:paraId="241E97B4">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书面申请。散居孤儿申请孤儿基本生活费，由孤儿监护人（抚养人）向孤儿户籍所在地乡镇人民政府提出申请。</w:t>
      </w:r>
    </w:p>
    <w:p w14:paraId="19088D7E">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申请材料：</w:t>
      </w:r>
    </w:p>
    <w:p w14:paraId="0E9B343A">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公安机关出具的孤儿父母死亡户口本销户页或证明，或医院出具的孤儿父母死亡证明，或殡仪馆出具的孤儿父母死亡火化证明，或人民法院出具的孤儿父母宣告死亡或失踪的证明法律文书原件。</w:t>
      </w:r>
    </w:p>
    <w:p w14:paraId="1FAC898C">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highlight w:val="yellow"/>
        </w:rPr>
      </w:pPr>
      <w:r>
        <w:rPr>
          <w:rFonts w:hint="eastAsia" w:ascii="宋体" w:hAnsi="宋体" w:eastAsia="宋体" w:cs="宋体"/>
          <w:sz w:val="21"/>
          <w:szCs w:val="21"/>
          <w:highlight w:val="yellow"/>
          <w:lang w:val="en-US" w:eastAsia="zh-CN"/>
        </w:rPr>
        <w:t>2.</w:t>
      </w:r>
      <w:r>
        <w:rPr>
          <w:rFonts w:hint="eastAsia" w:ascii="宋体" w:hAnsi="宋体" w:eastAsia="宋体" w:cs="宋体"/>
          <w:sz w:val="21"/>
          <w:szCs w:val="21"/>
          <w:highlight w:val="yellow"/>
        </w:rPr>
        <w:t>孤儿身份证（或户口本）原件</w:t>
      </w:r>
      <w:r>
        <w:rPr>
          <w:rFonts w:hint="eastAsia" w:ascii="宋体" w:hAnsi="宋体" w:eastAsia="宋体" w:cs="宋体"/>
          <w:sz w:val="21"/>
          <w:szCs w:val="21"/>
          <w:highlight w:val="yellow"/>
          <w:lang w:eastAsia="zh-CN"/>
        </w:rPr>
        <w:t>及复印件</w:t>
      </w:r>
      <w:r>
        <w:rPr>
          <w:rFonts w:hint="eastAsia" w:ascii="宋体" w:hAnsi="宋体" w:eastAsia="宋体" w:cs="宋体"/>
          <w:sz w:val="21"/>
          <w:szCs w:val="21"/>
          <w:highlight w:val="yellow"/>
          <w:lang w:val="en-US" w:eastAsia="zh-CN"/>
        </w:rPr>
        <w:t>2份</w:t>
      </w:r>
      <w:r>
        <w:rPr>
          <w:rFonts w:hint="eastAsia" w:ascii="宋体" w:hAnsi="宋体" w:eastAsia="宋体" w:cs="宋体"/>
          <w:sz w:val="21"/>
          <w:szCs w:val="21"/>
          <w:highlight w:val="yellow"/>
        </w:rPr>
        <w:t>；</w:t>
      </w:r>
    </w:p>
    <w:p w14:paraId="37CEF0AB">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highlight w:val="yellow"/>
        </w:rPr>
      </w:pPr>
      <w:r>
        <w:rPr>
          <w:rFonts w:hint="eastAsia" w:ascii="宋体" w:hAnsi="宋体" w:eastAsia="宋体" w:cs="宋体"/>
          <w:sz w:val="21"/>
          <w:szCs w:val="21"/>
          <w:highlight w:val="yellow"/>
          <w:lang w:val="en-US" w:eastAsia="zh-CN"/>
        </w:rPr>
        <w:t>3.</w:t>
      </w:r>
      <w:r>
        <w:rPr>
          <w:rFonts w:hint="eastAsia" w:ascii="宋体" w:hAnsi="宋体" w:eastAsia="宋体" w:cs="宋体"/>
          <w:sz w:val="21"/>
          <w:szCs w:val="21"/>
          <w:highlight w:val="yellow"/>
        </w:rPr>
        <w:t>孤儿监护人（抚养人）身份证（或户口本）原件</w:t>
      </w:r>
      <w:r>
        <w:rPr>
          <w:rFonts w:hint="eastAsia" w:ascii="宋体" w:hAnsi="宋体" w:eastAsia="宋体" w:cs="宋体"/>
          <w:sz w:val="21"/>
          <w:szCs w:val="21"/>
          <w:highlight w:val="yellow"/>
          <w:lang w:eastAsia="zh-CN"/>
        </w:rPr>
        <w:t>及复印件</w:t>
      </w:r>
      <w:r>
        <w:rPr>
          <w:rFonts w:hint="eastAsia" w:ascii="宋体" w:hAnsi="宋体" w:eastAsia="宋体" w:cs="宋体"/>
          <w:sz w:val="21"/>
          <w:szCs w:val="21"/>
          <w:highlight w:val="yellow"/>
          <w:lang w:val="en-US" w:eastAsia="zh-CN"/>
        </w:rPr>
        <w:t>2份</w:t>
      </w:r>
      <w:r>
        <w:rPr>
          <w:rFonts w:hint="eastAsia" w:ascii="宋体" w:hAnsi="宋体" w:eastAsia="宋体" w:cs="宋体"/>
          <w:sz w:val="21"/>
          <w:szCs w:val="21"/>
          <w:highlight w:val="yellow"/>
        </w:rPr>
        <w:t>；</w:t>
      </w:r>
    </w:p>
    <w:p w14:paraId="4761D1DF">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highlight w:val="yellow"/>
        </w:rPr>
      </w:pPr>
      <w:r>
        <w:rPr>
          <w:rFonts w:hint="eastAsia" w:ascii="宋体" w:hAnsi="宋体" w:eastAsia="宋体" w:cs="宋体"/>
          <w:sz w:val="21"/>
          <w:szCs w:val="21"/>
          <w:highlight w:val="yellow"/>
          <w:lang w:val="en-US" w:eastAsia="zh-CN"/>
        </w:rPr>
        <w:t>4.</w:t>
      </w:r>
      <w:r>
        <w:rPr>
          <w:rFonts w:hint="eastAsia" w:ascii="宋体" w:hAnsi="宋体" w:eastAsia="宋体" w:cs="宋体"/>
          <w:sz w:val="21"/>
          <w:szCs w:val="21"/>
          <w:highlight w:val="yellow"/>
        </w:rPr>
        <w:t>孤儿近期</w:t>
      </w:r>
      <w:r>
        <w:rPr>
          <w:rFonts w:hint="eastAsia" w:ascii="宋体" w:hAnsi="宋体" w:eastAsia="宋体" w:cs="宋体"/>
          <w:sz w:val="21"/>
          <w:szCs w:val="21"/>
          <w:highlight w:val="yellow"/>
          <w:lang w:val="en-US" w:eastAsia="zh-CN"/>
        </w:rPr>
        <w:t>1</w:t>
      </w:r>
      <w:r>
        <w:rPr>
          <w:rFonts w:hint="eastAsia" w:ascii="宋体" w:hAnsi="宋体" w:eastAsia="宋体" w:cs="宋体"/>
          <w:sz w:val="21"/>
          <w:szCs w:val="21"/>
          <w:highlight w:val="yellow"/>
        </w:rPr>
        <w:t>寸免冠照片</w:t>
      </w:r>
      <w:r>
        <w:rPr>
          <w:rFonts w:hint="eastAsia" w:ascii="宋体" w:hAnsi="宋体" w:eastAsia="宋体" w:cs="宋体"/>
          <w:sz w:val="21"/>
          <w:szCs w:val="21"/>
          <w:highlight w:val="yellow"/>
          <w:lang w:val="en-US" w:eastAsia="zh-CN"/>
        </w:rPr>
        <w:t>2张</w:t>
      </w:r>
      <w:r>
        <w:rPr>
          <w:rFonts w:hint="eastAsia" w:ascii="宋体" w:hAnsi="宋体" w:eastAsia="宋体" w:cs="宋体"/>
          <w:sz w:val="21"/>
          <w:szCs w:val="21"/>
          <w:highlight w:val="yellow"/>
        </w:rPr>
        <w:t>；</w:t>
      </w:r>
    </w:p>
    <w:p w14:paraId="5F27E963">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孤儿监护人（抚养人）的贫困证明；</w:t>
      </w:r>
    </w:p>
    <w:p w14:paraId="033AF6AA">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孤儿社保卡复印件；</w:t>
      </w:r>
    </w:p>
    <w:p w14:paraId="44C363E6">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残疾孤儿需提供残疾证明。</w:t>
      </w:r>
    </w:p>
    <w:p w14:paraId="60E274AB">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401B353F">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54D7C374">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04B28F8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黑体" w:hAnsi="黑体" w:eastAsia="黑体" w:cs="黑体"/>
          <w:sz w:val="24"/>
          <w:szCs w:val="24"/>
        </w:rPr>
      </w:pPr>
      <w:r>
        <w:rPr>
          <w:rFonts w:hint="eastAsia" w:ascii="黑体" w:hAnsi="黑体" w:eastAsia="黑体" w:cs="黑体"/>
          <w:sz w:val="24"/>
          <w:szCs w:val="24"/>
        </w:rPr>
        <w:t>事实无人抚养儿童基本生活保障办理指南</w:t>
      </w:r>
    </w:p>
    <w:p w14:paraId="61FA8492">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4B590C07">
      <w:pPr>
        <w:keepNext w:val="0"/>
        <w:keepLines w:val="0"/>
        <w:pageBreakBefore w:val="0"/>
        <w:widowControl w:val="0"/>
        <w:kinsoku/>
        <w:wordWrap/>
        <w:overflowPunct/>
        <w:topLinePunct w:val="0"/>
        <w:autoSpaceDE/>
        <w:autoSpaceDN/>
        <w:bidi w:val="0"/>
        <w:adjustRightInd/>
        <w:snapToGrid/>
        <w:spacing w:line="34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一、保障对象</w:t>
      </w:r>
    </w:p>
    <w:p w14:paraId="170E3997">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事实无人抚养儿童是指父母双方均符合重残、重病、服刑在押、强制隔离戒毒、被执行其他限制人身自由的措施、失联情形之一的儿童;或者父母一方死亡或失踪,另一方符合重残、重病、服刑在押、强制隔离戒毒、被执行其他限制人身自由的措施、失联,被撤销监护资格、被遣送(驱逐)出境情形之一的儿童。</w:t>
      </w:r>
    </w:p>
    <w:p w14:paraId="5843B811">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以上重残是指一级二级残疾或三级四级精神、智力残疾;重病根据当地大病、地方病等实际情况确定;失联是指失去联系且未履行监护抚养责任6个月以上;服刑在押、强制隔离戒毒或被执行其他限制人身自由的措施是指期限在6个月以上;死亡是指自然死亡或人民法院宣告死亡;失踪是指人民法院宣告失踪.被撤销监护资格的情形是指人民法院依法判决撤销监护人资格;被遣送(驱逐) 出境的情形是指外籍人员与内地居民生育子女后被依法遣送(驱逐)出境且未履行抚养义务;</w:t>
      </w:r>
    </w:p>
    <w:p w14:paraId="4E591B10">
      <w:pPr>
        <w:keepNext w:val="0"/>
        <w:keepLines w:val="0"/>
        <w:pageBreakBefore w:val="0"/>
        <w:widowControl w:val="0"/>
        <w:kinsoku/>
        <w:wordWrap/>
        <w:overflowPunct/>
        <w:topLinePunct w:val="0"/>
        <w:autoSpaceDE/>
        <w:autoSpaceDN/>
        <w:bidi w:val="0"/>
        <w:adjustRightInd/>
        <w:snapToGrid/>
        <w:spacing w:line="34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二、申请材料</w:t>
      </w:r>
    </w:p>
    <w:p w14:paraId="2A98A265">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1、本人及父母（监护人）有效身份证明，（户口簿、身份证原件）；2、残疾人还应当提供第二代《中华人民共和国</w:t>
      </w:r>
      <w:r>
        <w:rPr>
          <w:rFonts w:hint="eastAsia" w:ascii="宋体" w:hAnsi="宋体" w:eastAsia="宋体" w:cs="宋体"/>
          <w:sz w:val="21"/>
          <w:szCs w:val="21"/>
          <w:lang w:eastAsia="zh-CN"/>
        </w:rPr>
        <w:t>残疾人证</w:t>
      </w:r>
      <w:r>
        <w:rPr>
          <w:rFonts w:hint="eastAsia" w:ascii="宋体" w:hAnsi="宋体" w:eastAsia="宋体" w:cs="宋体"/>
          <w:sz w:val="21"/>
          <w:szCs w:val="21"/>
        </w:rPr>
        <w:t>》；3.父母一方死亡证明；4.失联证明；</w:t>
      </w:r>
    </w:p>
    <w:p w14:paraId="535847EA">
      <w:pPr>
        <w:keepNext w:val="0"/>
        <w:keepLines w:val="0"/>
        <w:pageBreakBefore w:val="0"/>
        <w:widowControl w:val="0"/>
        <w:kinsoku/>
        <w:wordWrap/>
        <w:overflowPunct/>
        <w:topLinePunct w:val="0"/>
        <w:autoSpaceDE/>
        <w:autoSpaceDN/>
        <w:bidi w:val="0"/>
        <w:adjustRightInd/>
        <w:snapToGrid/>
        <w:spacing w:line="34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三、办理方式</w:t>
      </w:r>
    </w:p>
    <w:p w14:paraId="10D1F9F5">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书面申请。监护人或受监护人委托的近亲属或所在村(居)民委员会向儿童户籍所在地乡镇人民政府提出申请。</w:t>
      </w:r>
    </w:p>
    <w:p w14:paraId="59A791CC">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黑体" w:hAnsi="黑体" w:eastAsia="黑体" w:cs="黑体"/>
          <w:sz w:val="28"/>
          <w:szCs w:val="28"/>
        </w:rPr>
      </w:pPr>
      <w:r>
        <w:rPr>
          <w:rFonts w:hint="eastAsia" w:ascii="黑体" w:hAnsi="黑体" w:eastAsia="黑体" w:cs="黑体"/>
          <w:sz w:val="28"/>
          <w:szCs w:val="28"/>
        </w:rPr>
        <w:t>孤儿和事实无人抚养儿童助学工程</w:t>
      </w:r>
    </w:p>
    <w:p w14:paraId="6732E28C">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宋体" w:hAnsi="宋体" w:eastAsia="宋体" w:cs="宋体"/>
          <w:sz w:val="21"/>
          <w:szCs w:val="21"/>
        </w:rPr>
      </w:pPr>
    </w:p>
    <w:p w14:paraId="4279FA95">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一、资助对象</w:t>
      </w:r>
    </w:p>
    <w:p w14:paraId="6C1B189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应当同时满足以下条件：</w:t>
      </w:r>
    </w:p>
    <w:p w14:paraId="17AD7FE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1.入学前户籍所在地在江西省内。</w:t>
      </w:r>
    </w:p>
    <w:p w14:paraId="5AC6BB8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2.18周岁前已被认定为孤儿身份或已纳入事实无人抚养儿童基本生活保障范围、年满18周岁后就读普通全日制本科学校、普通全日制专科学校、高等职业学校等高等院校及中等职业学校的中专、大专、本科学士和硕士研究生。</w:t>
      </w:r>
    </w:p>
    <w:p w14:paraId="0A234734">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二、资助标准</w:t>
      </w:r>
    </w:p>
    <w:p w14:paraId="25A5D0D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每人每学年1万元助学金</w:t>
      </w:r>
    </w:p>
    <w:p w14:paraId="3BB22B9A">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三、办理方式</w:t>
      </w:r>
    </w:p>
    <w:p w14:paraId="4F43EF2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书面申请。社会散居孤儿及事实无人抚养儿童助学申请由户籍所在地的乡镇人民政府受理。儿童福利机构或社会福利机构收留抚养孤儿的助学申请由福利机构所属民政部门受理。</w:t>
      </w:r>
    </w:p>
    <w:p w14:paraId="6785626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申请材料：《江西省孤儿和事实无人抚养儿童助学工程申请表》、身份证、户口本、银行卡复印件、录取通知书（就读证明或中国高等教育学生信息网出具的《教育部学籍在线验证报告》）复印件。</w:t>
      </w:r>
    </w:p>
    <w:p w14:paraId="4D158AEA">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0B45E066">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5A6C7DA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1"/>
          <w:szCs w:val="21"/>
        </w:rPr>
      </w:pPr>
      <w:r>
        <w:rPr>
          <w:rFonts w:hint="eastAsia" w:ascii="黑体" w:hAnsi="黑体" w:eastAsia="黑体" w:cs="黑体"/>
          <w:sz w:val="21"/>
          <w:szCs w:val="21"/>
        </w:rPr>
        <w:t>困难残疾人生活补贴和重度残疾人护理补贴办理指南</w:t>
      </w:r>
    </w:p>
    <w:p w14:paraId="654DA1AE">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5D401BF0">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一、办理条件</w:t>
      </w:r>
    </w:p>
    <w:p w14:paraId="41A86B9D">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困难残疾人生活补贴对象为具有安义县户籍、持有第二代中华人民共和国残疾人证(以下简称残疾人证),纳入城乡最低生活保障的残疾人。</w:t>
      </w:r>
    </w:p>
    <w:p w14:paraId="3EF4957C">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重度残疾人护理补贴对象为具有安义县户籍、持有残疾人证，残疾等级被评定为一级、二级且需要照护的残疾人。</w:t>
      </w:r>
    </w:p>
    <w:p w14:paraId="217812A4">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二、申请材料</w:t>
      </w:r>
    </w:p>
    <w:p w14:paraId="13AD6795">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身份证、户口本、残疾人证、社保一卡通、低保证（申请生活补贴需提供）。</w:t>
      </w:r>
    </w:p>
    <w:p w14:paraId="07BF4BDF">
      <w:pPr>
        <w:keepNext w:val="0"/>
        <w:keepLines w:val="0"/>
        <w:pageBreakBefore w:val="0"/>
        <w:widowControl w:val="0"/>
        <w:kinsoku/>
        <w:wordWrap/>
        <w:overflowPunct/>
        <w:topLinePunct w:val="0"/>
        <w:autoSpaceDE/>
        <w:autoSpaceDN/>
        <w:bidi w:val="0"/>
        <w:adjustRightInd/>
        <w:snapToGrid/>
        <w:spacing w:line="46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三、办理方式</w:t>
      </w:r>
    </w:p>
    <w:p w14:paraId="2BAB3A34">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窗口申请：由本人向户籍所在地乡镇人民政府（红山管理处）提出书面申请。</w:t>
      </w:r>
    </w:p>
    <w:p w14:paraId="735D2A26">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网络自助申请：民政一体化政务服务平台、“民政通”微信小程序。</w:t>
      </w:r>
    </w:p>
    <w:p w14:paraId="0CCBAC48">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4E19FCEA">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5CCCC51B">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4D4E48C3">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36E257AB">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宋体" w:hAnsi="宋体" w:eastAsia="宋体" w:cs="宋体"/>
          <w:sz w:val="21"/>
          <w:szCs w:val="21"/>
        </w:rPr>
      </w:pPr>
    </w:p>
    <w:p w14:paraId="7E84C27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sz w:val="21"/>
          <w:szCs w:val="21"/>
        </w:rPr>
      </w:pPr>
    </w:p>
    <w:p w14:paraId="2465D2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sz w:val="28"/>
          <w:szCs w:val="28"/>
        </w:rPr>
      </w:pPr>
      <w:r>
        <w:rPr>
          <w:rFonts w:hint="eastAsia" w:ascii="黑体" w:hAnsi="黑体" w:eastAsia="黑体" w:cs="黑体"/>
          <w:sz w:val="28"/>
          <w:szCs w:val="28"/>
        </w:rPr>
        <w:t>临时救助办理指南</w:t>
      </w:r>
    </w:p>
    <w:p w14:paraId="2A6EA5F6">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sz w:val="21"/>
          <w:szCs w:val="21"/>
        </w:rPr>
      </w:pPr>
    </w:p>
    <w:p w14:paraId="2295CF03">
      <w:pPr>
        <w:keepNext w:val="0"/>
        <w:keepLines w:val="0"/>
        <w:pageBreakBefore w:val="0"/>
        <w:widowControl w:val="0"/>
        <w:kinsoku/>
        <w:wordWrap/>
        <w:overflowPunct/>
        <w:topLinePunct w:val="0"/>
        <w:autoSpaceDE/>
        <w:autoSpaceDN/>
        <w:bidi w:val="0"/>
        <w:adjustRightInd/>
        <w:snapToGrid/>
        <w:spacing w:line="34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一、受理范围</w:t>
      </w:r>
    </w:p>
    <w:p w14:paraId="221A3712">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遭遇突发事件、意外伤害、重大疾病或其他特殊原因导致基本生活陷入困境，其他社会救助制度暂时无法覆盖或救助之后基本生活暂时仍有严重困难的家庭或个人。</w:t>
      </w:r>
    </w:p>
    <w:p w14:paraId="0E679FE8">
      <w:pPr>
        <w:keepNext w:val="0"/>
        <w:keepLines w:val="0"/>
        <w:pageBreakBefore w:val="0"/>
        <w:widowControl w:val="0"/>
        <w:kinsoku/>
        <w:wordWrap/>
        <w:overflowPunct/>
        <w:topLinePunct w:val="0"/>
        <w:autoSpaceDE/>
        <w:autoSpaceDN/>
        <w:bidi w:val="0"/>
        <w:adjustRightInd/>
        <w:snapToGrid/>
        <w:spacing w:line="34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二、办理条件</w:t>
      </w:r>
    </w:p>
    <w:p w14:paraId="42EFBE79">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临时救助包括：急难型临时救助、支出型临时救助和特别救助三类，受困人员根据困难情形和实际家庭情况，申报相应救助。</w:t>
      </w:r>
    </w:p>
    <w:p w14:paraId="7AFEDB60">
      <w:pPr>
        <w:keepNext w:val="0"/>
        <w:keepLines w:val="0"/>
        <w:pageBreakBefore w:val="0"/>
        <w:widowControl w:val="0"/>
        <w:kinsoku/>
        <w:wordWrap/>
        <w:overflowPunct/>
        <w:topLinePunct w:val="0"/>
        <w:autoSpaceDE/>
        <w:autoSpaceDN/>
        <w:bidi w:val="0"/>
        <w:adjustRightInd/>
        <w:snapToGrid/>
        <w:spacing w:line="34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（一）急难型临时救助申报条件:</w:t>
      </w:r>
    </w:p>
    <w:p w14:paraId="446C6AE0">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遭遇重大自然灾害、重大交通事故、重大意外伤害以及突发重大疾病等，导致基本生活暂时性陷入困境，需立即采取救助措施的；</w:t>
      </w:r>
    </w:p>
    <w:p w14:paraId="0C85DE0F">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其他特殊原因造成家庭财产重大损失或者主要经济来源中断，导致基本生活暂时性陷入困境，需立即采取救助措施的；3、在申请其他社会救助或慈善救助的过程中，基本生活存在重大困难，难以为继的；</w:t>
      </w:r>
    </w:p>
    <w:p w14:paraId="48DB1A77">
      <w:pPr>
        <w:keepNext w:val="0"/>
        <w:keepLines w:val="0"/>
        <w:pageBreakBefore w:val="0"/>
        <w:widowControl w:val="0"/>
        <w:kinsoku/>
        <w:wordWrap/>
        <w:overflowPunct/>
        <w:topLinePunct w:val="0"/>
        <w:autoSpaceDE/>
        <w:autoSpaceDN/>
        <w:bidi w:val="0"/>
        <w:adjustRightInd/>
        <w:snapToGrid/>
        <w:spacing w:line="34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（二）支出型临时救助申报条件：</w:t>
      </w:r>
    </w:p>
    <w:p w14:paraId="4710BCD8">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因在境内接受普通高中、中等职业技术学校、全日制普通高等教育(大学本科及以下)和普惠性学前教育，经教育部门救助后仍需负担的学历教育学费、住宿费、保育教育费超过家庭承受能力，导致基本生活在一定时期内出现严重困难的；</w:t>
      </w:r>
    </w:p>
    <w:p w14:paraId="19C1CE80">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因在医疗机构治疗疾病、住院照料产生的必需支出超过家庭承受能力，经基本医疗保险、大病保险、医疗救助及其他社会保障措施后，负担仍然过重，导致基本生活在一定时期内出现严重困难的；</w:t>
      </w:r>
    </w:p>
    <w:p w14:paraId="0DE2F029">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因在就业过程中，必须支出的就业成本突然增加，超出承受能力，导致基本生活一定时期内出现严重困难的；</w:t>
      </w:r>
    </w:p>
    <w:p w14:paraId="5410D7E0">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县级以上人民政府民政部门规定的其他情形。</w:t>
      </w:r>
    </w:p>
    <w:p w14:paraId="5FF8DCBE">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支出型临时救助申请人在申请之日前12个月内家庭人均收入,原则上不超过上一年度当地城市居民人均可支配收入。</w:t>
      </w:r>
    </w:p>
    <w:p w14:paraId="6A9D9DF1">
      <w:pPr>
        <w:keepNext w:val="0"/>
        <w:keepLines w:val="0"/>
        <w:pageBreakBefore w:val="0"/>
        <w:widowControl w:val="0"/>
        <w:kinsoku/>
        <w:wordWrap/>
        <w:overflowPunct/>
        <w:topLinePunct w:val="0"/>
        <w:autoSpaceDE/>
        <w:autoSpaceDN/>
        <w:bidi w:val="0"/>
        <w:adjustRightInd/>
        <w:snapToGrid/>
        <w:spacing w:line="34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（三）特别救助申报条件：</w:t>
      </w:r>
    </w:p>
    <w:p w14:paraId="4C382E86">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特困供养人员、孤儿,重大刚性支出经扣除各种社会保障、其他社会救助、社会帮扶后,提出申请前12个月内其自付部分超过上年度当地居民人均可支配收入50%的；</w:t>
      </w:r>
    </w:p>
    <w:p w14:paraId="3536E723">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最低生活保障对象、事实无人抚养儿童重大刚性支出经扣除各种社会保障、社会帮扶后,提出申请前12个月内自付部分超过上年度当地居民人均可支配收入2倍的；</w:t>
      </w:r>
    </w:p>
    <w:p w14:paraId="52A2F30F">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低保边缘家庭对象、支出型困难家庭对象重大刚性支出经扣除各种社会保障、社会帮扶后,提出申请前12个月内自付部分超过上年度当地居民人均可支配收入3倍的；</w:t>
      </w:r>
    </w:p>
    <w:p w14:paraId="3A378A21">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rPr>
        <w:t>重大刚性支出是指用于维持基本生活、因病、因残、因学、必要就业成本等支出的总和。</w:t>
      </w:r>
      <w:r>
        <w:rPr>
          <w:rFonts w:hint="eastAsia" w:ascii="宋体" w:hAnsi="宋体" w:eastAsia="宋体" w:cs="宋体"/>
          <w:sz w:val="21"/>
          <w:szCs w:val="21"/>
          <w:lang w:eastAsia="zh-CN"/>
        </w:rPr>
        <w:t>）</w:t>
      </w:r>
    </w:p>
    <w:p w14:paraId="0713A4DD">
      <w:pPr>
        <w:keepNext w:val="0"/>
        <w:keepLines w:val="0"/>
        <w:pageBreakBefore w:val="0"/>
        <w:widowControl w:val="0"/>
        <w:kinsoku/>
        <w:wordWrap/>
        <w:overflowPunct/>
        <w:topLinePunct w:val="0"/>
        <w:autoSpaceDE/>
        <w:autoSpaceDN/>
        <w:bidi w:val="0"/>
        <w:adjustRightInd/>
        <w:snapToGrid/>
        <w:spacing w:line="34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三、申请材料</w:t>
      </w:r>
    </w:p>
    <w:p w14:paraId="4E4F9D28">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本人及家庭成员有效身份证明（身份证原件、无身份证的提供户口簿）；</w:t>
      </w:r>
    </w:p>
    <w:p w14:paraId="50DF95FE">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需要救助的相关佐证材料及票据（如重大疾病、火灾、交通事故等造成家庭陷入困难的证明材料及票据等）；</w:t>
      </w:r>
    </w:p>
    <w:p w14:paraId="5D45B6E8">
      <w:pPr>
        <w:keepNext w:val="0"/>
        <w:keepLines w:val="0"/>
        <w:pageBreakBefore w:val="0"/>
        <w:widowControl w:val="0"/>
        <w:kinsoku/>
        <w:wordWrap/>
        <w:overflowPunct/>
        <w:topLinePunct w:val="0"/>
        <w:autoSpaceDE/>
        <w:autoSpaceDN/>
        <w:bidi w:val="0"/>
        <w:adjustRightInd/>
        <w:snapToGrid/>
        <w:spacing w:line="340" w:lineRule="exact"/>
        <w:ind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四、办理方式</w:t>
      </w:r>
    </w:p>
    <w:p w14:paraId="36A48835">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凡认为符合临时救助条件的城乡居民家庭或个人可以向户籍所在地或实际居住地乡镇人民政府提出申请。</w:t>
      </w:r>
    </w:p>
    <w:p w14:paraId="39FD6E4C">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p>
    <w:p w14:paraId="44A634C7">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p>
    <w:p w14:paraId="3C960350">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p>
    <w:p w14:paraId="7F681A0D">
      <w:pPr>
        <w:keepNext w:val="0"/>
        <w:keepLines w:val="0"/>
        <w:pageBreakBefore w:val="0"/>
        <w:widowControl w:val="0"/>
        <w:kinsoku/>
        <w:wordWrap/>
        <w:overflowPunct/>
        <w:topLinePunct w:val="0"/>
        <w:autoSpaceDE/>
        <w:autoSpaceDN/>
        <w:bidi w:val="0"/>
        <w:adjustRightInd/>
        <w:snapToGrid/>
        <w:spacing w:line="340" w:lineRule="exact"/>
        <w:ind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rPr>
        <w:t>一、民政业务办理地点：</w:t>
      </w:r>
      <w:r>
        <w:rPr>
          <w:rFonts w:hint="eastAsia" w:ascii="宋体" w:hAnsi="宋体" w:eastAsia="宋体" w:cs="宋体"/>
          <w:sz w:val="21"/>
          <w:szCs w:val="21"/>
        </w:rPr>
        <w:t>各乡镇（处）便民服务大厅民政窗口。</w:t>
      </w:r>
    </w:p>
    <w:p w14:paraId="1A24D169">
      <w:pPr>
        <w:keepNext w:val="0"/>
        <w:keepLines w:val="0"/>
        <w:pageBreakBefore w:val="0"/>
        <w:widowControl w:val="0"/>
        <w:kinsoku/>
        <w:wordWrap/>
        <w:overflowPunct/>
        <w:topLinePunct w:val="0"/>
        <w:autoSpaceDE/>
        <w:autoSpaceDN/>
        <w:bidi w:val="0"/>
        <w:adjustRightInd/>
        <w:snapToGrid/>
        <w:spacing w:line="340" w:lineRule="exact"/>
        <w:ind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rPr>
        <w:t>二、民政业务办理时间：</w:t>
      </w:r>
      <w:r>
        <w:rPr>
          <w:rFonts w:hint="eastAsia" w:ascii="宋体" w:hAnsi="宋体" w:eastAsia="宋体" w:cs="宋体"/>
          <w:sz w:val="21"/>
          <w:szCs w:val="21"/>
        </w:rPr>
        <w:t>周一至周五，上午9：00—12:00，下午1:30—5:00。</w:t>
      </w:r>
    </w:p>
    <w:p w14:paraId="26C235CC">
      <w:pPr>
        <w:keepNext w:val="0"/>
        <w:keepLines w:val="0"/>
        <w:pageBreakBefore w:val="0"/>
        <w:widowControl w:val="0"/>
        <w:kinsoku/>
        <w:wordWrap/>
        <w:overflowPunct/>
        <w:topLinePunct w:val="0"/>
        <w:autoSpaceDE/>
        <w:autoSpaceDN/>
        <w:bidi w:val="0"/>
        <w:adjustRightInd/>
        <w:snapToGrid/>
        <w:spacing w:line="340" w:lineRule="exact"/>
        <w:ind w:firstLine="422" w:firstLineChars="200"/>
        <w:textAlignment w:val="auto"/>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三、咨询电话</w:t>
      </w:r>
    </w:p>
    <w:tbl>
      <w:tblPr>
        <w:tblStyle w:val="4"/>
        <w:tblW w:w="452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2555"/>
        <w:gridCol w:w="1847"/>
      </w:tblGrid>
      <w:tr w14:paraId="2B25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pct"/>
          </w:tcPr>
          <w:p w14:paraId="690C3602">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t>序号</w:t>
            </w:r>
          </w:p>
        </w:tc>
        <w:tc>
          <w:tcPr>
            <w:tcW w:w="2606" w:type="pct"/>
          </w:tcPr>
          <w:p w14:paraId="0F2749D0">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t>咨询地点</w:t>
            </w:r>
          </w:p>
        </w:tc>
        <w:tc>
          <w:tcPr>
            <w:tcW w:w="1883" w:type="pct"/>
          </w:tcPr>
          <w:p w14:paraId="26FD382E">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t>咨询电话</w:t>
            </w:r>
          </w:p>
        </w:tc>
      </w:tr>
      <w:tr w14:paraId="1D38E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pct"/>
            <w:vAlign w:val="center"/>
          </w:tcPr>
          <w:p w14:paraId="1D020870">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t>1</w:t>
            </w:r>
          </w:p>
        </w:tc>
        <w:tc>
          <w:tcPr>
            <w:tcW w:w="2606" w:type="pct"/>
            <w:vAlign w:val="center"/>
          </w:tcPr>
          <w:p w14:paraId="3F5A8399">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龙津镇便民服务大厅民政窗口</w:t>
            </w:r>
          </w:p>
        </w:tc>
        <w:tc>
          <w:tcPr>
            <w:tcW w:w="1883" w:type="pct"/>
            <w:vAlign w:val="center"/>
          </w:tcPr>
          <w:p w14:paraId="1A3405DD">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83499298</w:t>
            </w:r>
          </w:p>
        </w:tc>
      </w:tr>
      <w:tr w14:paraId="1F2A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pct"/>
            <w:vAlign w:val="center"/>
          </w:tcPr>
          <w:p w14:paraId="7F4697F0">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t>2</w:t>
            </w:r>
          </w:p>
        </w:tc>
        <w:tc>
          <w:tcPr>
            <w:tcW w:w="2606" w:type="pct"/>
            <w:vAlign w:val="center"/>
          </w:tcPr>
          <w:p w14:paraId="441F30B1">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石鼻镇便民服务大厅民政窗口</w:t>
            </w:r>
          </w:p>
        </w:tc>
        <w:tc>
          <w:tcPr>
            <w:tcW w:w="1883" w:type="pct"/>
            <w:vAlign w:val="center"/>
          </w:tcPr>
          <w:p w14:paraId="6DD841DA">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83372031</w:t>
            </w:r>
          </w:p>
        </w:tc>
      </w:tr>
      <w:tr w14:paraId="5B7F0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pct"/>
            <w:vAlign w:val="center"/>
          </w:tcPr>
          <w:p w14:paraId="0CA7AE7F">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t>3</w:t>
            </w:r>
          </w:p>
        </w:tc>
        <w:tc>
          <w:tcPr>
            <w:tcW w:w="2606" w:type="pct"/>
            <w:vAlign w:val="center"/>
          </w:tcPr>
          <w:p w14:paraId="653EEC66">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东阳镇便民服务大厅民政窗口</w:t>
            </w:r>
          </w:p>
        </w:tc>
        <w:tc>
          <w:tcPr>
            <w:tcW w:w="1883" w:type="pct"/>
            <w:vAlign w:val="center"/>
          </w:tcPr>
          <w:p w14:paraId="628ABE33">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19398615683</w:t>
            </w:r>
          </w:p>
        </w:tc>
      </w:tr>
      <w:tr w14:paraId="4AFD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pct"/>
            <w:vAlign w:val="center"/>
          </w:tcPr>
          <w:p w14:paraId="1789D289">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t>4</w:t>
            </w:r>
          </w:p>
        </w:tc>
        <w:tc>
          <w:tcPr>
            <w:tcW w:w="2606" w:type="pct"/>
            <w:vAlign w:val="center"/>
          </w:tcPr>
          <w:p w14:paraId="040F721B">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黄洲镇便民服务大厅民政窗口</w:t>
            </w:r>
          </w:p>
        </w:tc>
        <w:tc>
          <w:tcPr>
            <w:tcW w:w="1883" w:type="pct"/>
            <w:vAlign w:val="center"/>
          </w:tcPr>
          <w:p w14:paraId="2B9002A2">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83350001</w:t>
            </w:r>
          </w:p>
        </w:tc>
      </w:tr>
      <w:tr w14:paraId="16F3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pct"/>
            <w:vAlign w:val="center"/>
          </w:tcPr>
          <w:p w14:paraId="6D35FAE7">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t>5</w:t>
            </w:r>
          </w:p>
        </w:tc>
        <w:tc>
          <w:tcPr>
            <w:tcW w:w="2606" w:type="pct"/>
            <w:vAlign w:val="center"/>
          </w:tcPr>
          <w:p w14:paraId="3E856C1A">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新民乡便民服务大厅民政窗口</w:t>
            </w:r>
          </w:p>
        </w:tc>
        <w:tc>
          <w:tcPr>
            <w:tcW w:w="1883" w:type="pct"/>
            <w:vAlign w:val="center"/>
          </w:tcPr>
          <w:p w14:paraId="40CDC5BA">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83462088</w:t>
            </w:r>
          </w:p>
        </w:tc>
      </w:tr>
      <w:tr w14:paraId="37E2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pct"/>
            <w:vAlign w:val="center"/>
          </w:tcPr>
          <w:p w14:paraId="379C9D70">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t>6</w:t>
            </w:r>
          </w:p>
        </w:tc>
        <w:tc>
          <w:tcPr>
            <w:tcW w:w="2606" w:type="pct"/>
            <w:vAlign w:val="center"/>
          </w:tcPr>
          <w:p w14:paraId="1B0B944C">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红山管理处便民服务大厅民政窗口</w:t>
            </w:r>
          </w:p>
        </w:tc>
        <w:tc>
          <w:tcPr>
            <w:tcW w:w="1883" w:type="pct"/>
            <w:vAlign w:val="center"/>
          </w:tcPr>
          <w:p w14:paraId="5DE3E392">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83490100</w:t>
            </w:r>
          </w:p>
        </w:tc>
      </w:tr>
      <w:tr w14:paraId="4AF4E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pct"/>
            <w:vAlign w:val="center"/>
          </w:tcPr>
          <w:p w14:paraId="0723635E">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t>7</w:t>
            </w:r>
          </w:p>
        </w:tc>
        <w:tc>
          <w:tcPr>
            <w:tcW w:w="2606" w:type="pct"/>
            <w:vAlign w:val="center"/>
          </w:tcPr>
          <w:p w14:paraId="6DFDCC49">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鼎湖镇便民服务大厅民政窗口</w:t>
            </w:r>
          </w:p>
        </w:tc>
        <w:tc>
          <w:tcPr>
            <w:tcW w:w="1883" w:type="pct"/>
            <w:vAlign w:val="center"/>
          </w:tcPr>
          <w:p w14:paraId="29AE5575">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83380808</w:t>
            </w:r>
          </w:p>
        </w:tc>
      </w:tr>
      <w:tr w14:paraId="00C3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pct"/>
            <w:vAlign w:val="center"/>
          </w:tcPr>
          <w:p w14:paraId="41E76485">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t>8</w:t>
            </w:r>
          </w:p>
        </w:tc>
        <w:tc>
          <w:tcPr>
            <w:tcW w:w="2606" w:type="pct"/>
            <w:vAlign w:val="center"/>
          </w:tcPr>
          <w:p w14:paraId="33057DEF">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万埠镇便民服务大厅民政窗口</w:t>
            </w:r>
          </w:p>
        </w:tc>
        <w:tc>
          <w:tcPr>
            <w:tcW w:w="1883" w:type="pct"/>
            <w:vAlign w:val="center"/>
          </w:tcPr>
          <w:p w14:paraId="00547D15">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83437933</w:t>
            </w:r>
          </w:p>
        </w:tc>
      </w:tr>
      <w:tr w14:paraId="711D5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pct"/>
            <w:vAlign w:val="center"/>
          </w:tcPr>
          <w:p w14:paraId="6E4E6CDC">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21"/>
                <w:szCs w:val="21"/>
                <w:shd w:val="clear" w:fill="FFFFFF"/>
                <w:vertAlign w:val="baseline"/>
                <w:lang w:val="en-US" w:eastAsia="zh-CN"/>
                <w14:textFill>
                  <w14:solidFill>
                    <w14:schemeClr w14:val="tx1"/>
                  </w14:solidFill>
                </w14:textFill>
              </w:rPr>
              <w:t>9</w:t>
            </w:r>
          </w:p>
        </w:tc>
        <w:tc>
          <w:tcPr>
            <w:tcW w:w="2606" w:type="pct"/>
            <w:vAlign w:val="center"/>
          </w:tcPr>
          <w:p w14:paraId="64DC419E">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长埠镇便民服务大厅民政窗口</w:t>
            </w:r>
          </w:p>
        </w:tc>
        <w:tc>
          <w:tcPr>
            <w:tcW w:w="1883" w:type="pct"/>
            <w:vAlign w:val="center"/>
          </w:tcPr>
          <w:p w14:paraId="636204F1">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83590168</w:t>
            </w:r>
          </w:p>
        </w:tc>
      </w:tr>
      <w:tr w14:paraId="296A4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pct"/>
            <w:vAlign w:val="center"/>
          </w:tcPr>
          <w:p w14:paraId="5020FDB8">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sz w:val="18"/>
                <w:szCs w:val="18"/>
                <w:shd w:val="clear" w:fill="FFFFFF"/>
                <w:vertAlign w:val="baseline"/>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18"/>
                <w:szCs w:val="18"/>
                <w:shd w:val="clear" w:fill="FFFFFF"/>
                <w:vertAlign w:val="baseline"/>
                <w:lang w:val="en-US" w:eastAsia="zh-CN"/>
                <w14:textFill>
                  <w14:solidFill>
                    <w14:schemeClr w14:val="tx1"/>
                  </w14:solidFill>
                </w14:textFill>
              </w:rPr>
              <w:t>10</w:t>
            </w:r>
          </w:p>
        </w:tc>
        <w:tc>
          <w:tcPr>
            <w:tcW w:w="2606" w:type="pct"/>
            <w:vAlign w:val="center"/>
          </w:tcPr>
          <w:p w14:paraId="13A43DD6">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乔乐乡便民服务大厅民政窗口</w:t>
            </w:r>
          </w:p>
        </w:tc>
        <w:tc>
          <w:tcPr>
            <w:tcW w:w="1883" w:type="pct"/>
            <w:vAlign w:val="center"/>
          </w:tcPr>
          <w:p w14:paraId="3C269897">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83372110</w:t>
            </w:r>
          </w:p>
        </w:tc>
      </w:tr>
      <w:tr w14:paraId="4762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pct"/>
            <w:vAlign w:val="center"/>
          </w:tcPr>
          <w:p w14:paraId="5C804590">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sz w:val="18"/>
                <w:szCs w:val="18"/>
                <w:shd w:val="clear" w:fill="FFFFFF"/>
                <w:vertAlign w:val="baseline"/>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18"/>
                <w:szCs w:val="18"/>
                <w:shd w:val="clear" w:fill="FFFFFF"/>
                <w:vertAlign w:val="baseline"/>
                <w:lang w:val="en-US" w:eastAsia="zh-CN"/>
                <w14:textFill>
                  <w14:solidFill>
                    <w14:schemeClr w14:val="tx1"/>
                  </w14:solidFill>
                </w14:textFill>
              </w:rPr>
              <w:t>11</w:t>
            </w:r>
          </w:p>
        </w:tc>
        <w:tc>
          <w:tcPr>
            <w:tcW w:w="2606" w:type="pct"/>
            <w:vAlign w:val="center"/>
          </w:tcPr>
          <w:p w14:paraId="3D633017">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长均乡便民服务大厅民政窗口</w:t>
            </w:r>
          </w:p>
        </w:tc>
        <w:tc>
          <w:tcPr>
            <w:tcW w:w="1883" w:type="pct"/>
            <w:vAlign w:val="center"/>
          </w:tcPr>
          <w:p w14:paraId="35D6ECCE">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83456815</w:t>
            </w:r>
          </w:p>
        </w:tc>
      </w:tr>
      <w:tr w14:paraId="312AE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pct"/>
            <w:vAlign w:val="center"/>
          </w:tcPr>
          <w:p w14:paraId="649F1749">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sz w:val="18"/>
                <w:szCs w:val="18"/>
                <w:shd w:val="clear" w:fill="FFFFFF"/>
                <w:vertAlign w:val="baseline"/>
                <w:lang w:val="en-US" w:eastAsia="zh-CN"/>
                <w14:textFill>
                  <w14:solidFill>
                    <w14:schemeClr w14:val="tx1"/>
                  </w14:solidFill>
                </w14:textFill>
              </w:rPr>
            </w:pPr>
            <w:r>
              <w:rPr>
                <w:rFonts w:hint="eastAsia" w:ascii="宋体" w:hAnsi="宋体" w:eastAsia="宋体" w:cs="宋体"/>
                <w:b w:val="0"/>
                <w:bCs w:val="0"/>
                <w:i w:val="0"/>
                <w:iCs w:val="0"/>
                <w:caps w:val="0"/>
                <w:color w:val="000000" w:themeColor="text1"/>
                <w:spacing w:val="0"/>
                <w:sz w:val="18"/>
                <w:szCs w:val="18"/>
                <w:shd w:val="clear" w:fill="FFFFFF"/>
                <w:vertAlign w:val="baseline"/>
                <w:lang w:val="en-US" w:eastAsia="zh-CN"/>
                <w14:textFill>
                  <w14:solidFill>
                    <w14:schemeClr w14:val="tx1"/>
                  </w14:solidFill>
                </w14:textFill>
              </w:rPr>
              <w:t>12</w:t>
            </w:r>
          </w:p>
        </w:tc>
        <w:tc>
          <w:tcPr>
            <w:tcW w:w="2606" w:type="pct"/>
            <w:vAlign w:val="center"/>
          </w:tcPr>
          <w:p w14:paraId="1D6FE5C7">
            <w:pPr>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安义县民政局</w:t>
            </w:r>
          </w:p>
        </w:tc>
        <w:tc>
          <w:tcPr>
            <w:tcW w:w="1883" w:type="pct"/>
            <w:vAlign w:val="center"/>
          </w:tcPr>
          <w:p w14:paraId="78764087">
            <w:pPr>
              <w:pStyle w:val="2"/>
              <w:keepNext w:val="0"/>
              <w:keepLines w:val="0"/>
              <w:widowControl/>
              <w:suppressLineNumbers w:val="0"/>
              <w:spacing w:before="0" w:beforeAutospacing="0" w:after="0" w:afterAutospacing="0" w:line="560" w:lineRule="atLeast"/>
              <w:ind w:right="0"/>
              <w:jc w:val="cente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pPr>
            <w:r>
              <w:rPr>
                <w:rFonts w:hint="eastAsia" w:ascii="宋体" w:hAnsi="宋体" w:eastAsia="宋体" w:cs="宋体"/>
                <w:b w:val="0"/>
                <w:bCs w:val="0"/>
                <w:i w:val="0"/>
                <w:iCs w:val="0"/>
                <w:caps w:val="0"/>
                <w:color w:val="000000" w:themeColor="text1"/>
                <w:spacing w:val="0"/>
                <w:kern w:val="0"/>
                <w:sz w:val="21"/>
                <w:szCs w:val="21"/>
                <w:shd w:val="clear" w:fill="FFFFFF"/>
                <w:vertAlign w:val="baseline"/>
                <w:lang w:val="en-US" w:eastAsia="zh-CN" w:bidi="ar"/>
                <w14:textFill>
                  <w14:solidFill>
                    <w14:schemeClr w14:val="tx1"/>
                  </w14:solidFill>
                </w14:textFill>
              </w:rPr>
              <w:t>83425499</w:t>
            </w:r>
          </w:p>
        </w:tc>
      </w:tr>
    </w:tbl>
    <w:p w14:paraId="6A5FC394">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rPr>
          <w:rFonts w:hint="eastAsia" w:ascii="宋体" w:hAnsi="宋体" w:eastAsia="宋体" w:cs="宋体"/>
          <w:sz w:val="21"/>
          <w:szCs w:val="21"/>
        </w:rPr>
      </w:pPr>
    </w:p>
    <w:sectPr>
      <w:pgSz w:w="16838" w:h="11906" w:orient="landscape"/>
      <w:pgMar w:top="720" w:right="607" w:bottom="720" w:left="607" w:header="851" w:footer="992" w:gutter="0"/>
      <w:cols w:equalWidth="0" w:num="3">
        <w:col w:w="5202" w:space="425"/>
        <w:col w:w="4369" w:space="425"/>
        <w:col w:w="5202"/>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DFE639"/>
    <w:multiLevelType w:val="singleLevel"/>
    <w:tmpl w:val="20DFE639"/>
    <w:lvl w:ilvl="0" w:tentative="0">
      <w:start w:val="1"/>
      <w:numFmt w:val="chineseCounting"/>
      <w:suff w:val="nothing"/>
      <w:lvlText w:val="%1、"/>
      <w:lvlJc w:val="left"/>
      <w:rPr>
        <w:rFonts w:hint="eastAsia"/>
      </w:rPr>
    </w:lvl>
  </w:abstractNum>
  <w:abstractNum w:abstractNumId="1">
    <w:nsid w:val="350F6EC1"/>
    <w:multiLevelType w:val="singleLevel"/>
    <w:tmpl w:val="350F6EC1"/>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wMWZmYzdjZWFhOWQwMjY3NGFkMTZmMjEzZGYxZWEifQ=="/>
  </w:docVars>
  <w:rsids>
    <w:rsidRoot w:val="2675219E"/>
    <w:rsid w:val="0DA84337"/>
    <w:rsid w:val="0E2B33F9"/>
    <w:rsid w:val="11E40E38"/>
    <w:rsid w:val="19A1335A"/>
    <w:rsid w:val="21DC13D3"/>
    <w:rsid w:val="2675219E"/>
    <w:rsid w:val="26EE20AB"/>
    <w:rsid w:val="291E0523"/>
    <w:rsid w:val="33F7209D"/>
    <w:rsid w:val="3DA5453D"/>
    <w:rsid w:val="417F3312"/>
    <w:rsid w:val="43236A0A"/>
    <w:rsid w:val="4A056E6A"/>
    <w:rsid w:val="55D1505F"/>
    <w:rsid w:val="5D131E61"/>
    <w:rsid w:val="7F9E0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5040</Words>
  <Characters>5190</Characters>
  <Lines>0</Lines>
  <Paragraphs>0</Paragraphs>
  <TotalTime>29</TotalTime>
  <ScaleCrop>false</ScaleCrop>
  <LinksUpToDate>false</LinksUpToDate>
  <CharactersWithSpaces>5195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2022-08-01T08:10:00Z</dcterms:created>
  <dc:creator>Administrator</dc:creator>
  <cp:lastModifiedBy>西北偏北</cp:lastModifiedBy>
  <cp:lastPrinted>2022-08-01T09:08:00Z</cp:lastPrinted>
  <dcterms:modified xsi:type="dcterms:W3CDTF">2026-04-15T08:06:22Z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C45A8C0582134BC5BED0D7ADCE13B090_13</vt:lpwstr>
  </property>
  <property fmtid="{D5CDD505-2E9C-101B-9397-08002B2CF9AE}" pid="4" name="KSOTemplateDocerSaveRecord">
    <vt:lpwstr>eyJoZGlkIjoiZjBhN2M5MTRiOWY3YzJmY2QzYTg1ZTM5YWExMTAyZjQiLCJ1c2VySWQiOiI2OTc0ODgzNDMifQ==</vt:lpwstr>
  </property>
</Properties>
</file>