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县农业农村局关于2023年法治政府建设工作情况和2024年工作安排的报告</w:t>
      </w:r>
    </w:p>
    <w:p>
      <w:pPr>
        <w:keepNext w:val="0"/>
        <w:keepLines w:val="0"/>
        <w:pageBreakBefore w:val="0"/>
        <w:widowControl/>
        <w:kinsoku w:val="0"/>
        <w:wordWrap/>
        <w:overflowPunct/>
        <w:topLinePunct w:val="0"/>
        <w:autoSpaceDE w:val="0"/>
        <w:autoSpaceDN w:val="0"/>
        <w:bidi w:val="0"/>
        <w:adjustRightInd w:val="0"/>
        <w:snapToGrid w:val="0"/>
        <w:spacing w:line="560" w:lineRule="atLeast"/>
        <w:jc w:val="both"/>
        <w:textAlignment w:val="baseline"/>
        <w:rPr>
          <w:rFonts w:hint="eastAsia" w:ascii="仿宋_GB2312" w:hAnsi="仿宋_GB2312" w:eastAsia="仿宋_GB2312" w:cs="仿宋_GB2312"/>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atLeas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委员会：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2023年，在县委、县政府的坚强领导下，202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依法行政、法治政府建设工作紧紧围绕乡村振兴战略，以促进现代农业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发展、保障农产品质量安全、维护农民群众合法权益为宗旨，依法履行法定职责，进一步规范和加强农业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综合执法，强化依法行政能力建设，加强事前、事中、事后监管，防范和化解涉农矛盾纠纷，为农业农村经济发展提供了坚强的法治保障。现将我局2023年法治政府建设工作情况和2024年工作安排报告如下。</w:t>
      </w:r>
    </w:p>
    <w:p>
      <w:pPr>
        <w:keepNext w:val="0"/>
        <w:keepLines w:val="0"/>
        <w:pageBreakBefore w:val="0"/>
        <w:widowControl/>
        <w:kinsoku w:val="0"/>
        <w:wordWrap/>
        <w:overflowPunct/>
        <w:topLinePunct w:val="0"/>
        <w:autoSpaceDE w:val="0"/>
        <w:autoSpaceDN w:val="0"/>
        <w:bidi w:val="0"/>
        <w:adjustRightInd w:val="0"/>
        <w:snapToGrid w:val="0"/>
        <w:spacing w:line="560" w:lineRule="atLeast"/>
        <w:ind w:firstLine="640" w:firstLineChars="200"/>
        <w:jc w:val="both"/>
        <w:textAlignment w:val="baseline"/>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一、坚持高站位，切实履行法治建设第一责任人职责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我局主要负责人作为履行推进法治建设的第一责任人，切实把确保农业安全生产、全面落实执法领域依法行政等作为推进法治建设的重要举措。将法治工作纳入部门年度</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"https://www.91wenmi.com/wenmi/zongjie/gongzuojihua/"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工作计划</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及目标管理考核重要内容，坚持落实领导干部年度述法制度。召开局党组会，研究全县农业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系统依法行政工作，定期听取法治工作汇报，亲临一线指导行政执法工作，有效提升全县农业行业依法行政效能。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利用身边的正反典型案例进行宣传教育，树立正确用人导向，在相同条件下，对于法治素养好、依法办事能力强的干部优先提拔使用，对于特权思想严重，法治观念淡薄的干部，及时发现苗头，严厉批评教育、督促整改，确保所有干部职工形成违法违纪必被罚的思想意识，自觉做到依法依规工作生活，在农业系统上下掀起正本清源的法治氛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二、坚持高标准，全面推进农业系统依法行政工作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（一）健全工作机制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成立以单位主要负责人任组长，分管领导任副组长，相关股室负责人为成员的协调领导小组，组建专班，强化领导；明确责任，分工到人；纳入考核，以督促推。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（二）坚持民主决策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切实提高局党组的决策能力，对全局的决策事项进行了科学分工，明确和落实局党组分工负责制，建立和健全了局党政会议工作协调机制、重大案件集体审理制度。严格坚持集体领导、会议决定的原则，为推进我局依法、科学、民主决策奠定了坚实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（三）严格规范执法 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全方位推进行政执法信息建设。按照省、市、县行政审批要求，畅通“互联网+”一体化平台。组织人员对机关实施的行政许可事项和非行政许可审批事项进行反复多次清理，继续压缩各级行政许可事项，清理精简多部门、多层级实施的重复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二是规范了事前公示。通过</w:t>
      </w:r>
      <w:r>
        <w:rPr>
          <w:rFonts w:hint="eastAsia" w:ascii="仿宋_GB2312" w:hAnsi="仿宋_GB2312" w:eastAsia="仿宋_GB2312" w:cs="仿宋_GB2312"/>
          <w:sz w:val="32"/>
          <w:szCs w:val="32"/>
          <w:lang w:val="en-US" w:eastAsia="zh-CN"/>
        </w:rPr>
        <w:t>江西省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互联网+政务服务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一体化平台、</w:t>
      </w:r>
      <w:r>
        <w:rPr>
          <w:rFonts w:hint="eastAsia" w:ascii="仿宋_GB2312" w:hAnsi="仿宋_GB2312" w:eastAsia="仿宋_GB2312" w:cs="仿宋_GB2312"/>
          <w:sz w:val="32"/>
          <w:szCs w:val="32"/>
          <w:lang w:val="en-US" w:eastAsia="zh-CN"/>
        </w:rPr>
        <w:t>江西省</w:t>
      </w:r>
      <w:r>
        <w:rPr>
          <w:rFonts w:hint="eastAsia" w:ascii="仿宋_GB2312" w:hAnsi="仿宋_GB2312" w:eastAsia="仿宋_GB2312" w:cs="仿宋_GB2312"/>
          <w:sz w:val="32"/>
          <w:szCs w:val="32"/>
        </w:rPr>
        <w:t>“互联网+监管”平台等及时公示公开了行政权力、权责清单、执法人员执法资格以及“双随机一公开”事项清单、依据、程序等。按照市级对“互联网+监管”工作的要求，将行政执法人员信息录入系统，召集各相关股室对任务清单进行认领和填报，事项目录认领</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条，检查实施清单填报</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条，认领率、完成率、详实度均为100%。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三是规范事中公示。全面实行行政执法人员持证上岗和资格管理制度。行政执法人员在进行监督检查、调查取证、行政处罚、送达执法文书等执法活动时，必须主动亮明身份，出示行政执法证件。按照《</w:t>
      </w:r>
      <w:r>
        <w:rPr>
          <w:rFonts w:hint="eastAsia" w:ascii="仿宋_GB2312" w:hAnsi="仿宋_GB2312" w:eastAsia="仿宋_GB2312" w:cs="仿宋_GB2312"/>
          <w:sz w:val="32"/>
          <w:szCs w:val="32"/>
          <w:lang w:val="en-US" w:eastAsia="zh-CN"/>
        </w:rPr>
        <w:t>江西</w:t>
      </w:r>
      <w:r>
        <w:rPr>
          <w:rFonts w:hint="eastAsia" w:ascii="仿宋_GB2312" w:hAnsi="仿宋_GB2312" w:eastAsia="仿宋_GB2312" w:cs="仿宋_GB2312"/>
          <w:sz w:val="32"/>
          <w:szCs w:val="32"/>
        </w:rPr>
        <w:t>省行政程序规定》的规定，依法及时告知当事人、利害关系人相关的执法事实、理由、依据、法定权利和义务等内容。政务服务窗口规范设置岗位信息公示牌，明示工作人员岗位职责、申请材料示范文本、办理进度查询、咨询服务、投诉举报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四是加强事后公开。除法律、行政法规另有规定外，在行政许可、行政处罚决定作出之日起7个工作日内通过“</w:t>
      </w:r>
      <w:r>
        <w:rPr>
          <w:rFonts w:hint="eastAsia" w:ascii="仿宋_GB2312" w:hAnsi="仿宋_GB2312" w:eastAsia="仿宋_GB2312" w:cs="仿宋_GB2312"/>
          <w:sz w:val="32"/>
          <w:szCs w:val="32"/>
          <w:lang w:val="en-US" w:eastAsia="zh-CN"/>
        </w:rPr>
        <w:t>国家</w:t>
      </w:r>
      <w:r>
        <w:rPr>
          <w:rFonts w:hint="eastAsia" w:ascii="仿宋_GB2312" w:hAnsi="仿宋_GB2312" w:eastAsia="仿宋_GB2312" w:cs="仿宋_GB2312"/>
          <w:sz w:val="32"/>
          <w:szCs w:val="32"/>
        </w:rPr>
        <w:t>公共信用信息平台”及“互联网+监管”行政执法监管系统平台向社会公布执法部门、执法对象、执法类别、执法结论等信息。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是推行执法全过程记录和重大执法决定法制审核制度。通过文字、音像等记录形式，对行政执法的启动、调查取证、审核决定、送达执行等全部过程进行记录，并全面系统归档保存，做到执法全过程留痕和可追溯管理。我局按照程序办理的行政处罚案件，在作出决定之前，均由局里法制审核机构对其合法性、适当性进行审核，提出书面审核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经过上述有效措施，执法人员执法能力得到较大提升，办案类型及办案质量也取得长足进步。2023年共立案查处各类农业违法案件12件，其中农药案件1件还在办理中，渔政案件1件，移送公安机关案件0件。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三、坚持高要求，致力培养农业领域法治思维意识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把培养领导干部和执法人员的法治意识和增强干部职工依法办事能力作为推进普法教育、依法治理等各项农业法治实践的重要前提和基础。党政主要负责人不仅自觉带头学法、用法、守法、尊法，还坚持带领局班子成员积极开展领导干部学法讲法用法活动，并力求学深、学透、学全。充分利用局党组会议、干部职工大会、习近平法治思想学习宣讲、《宪法》宣传周等契机，加强学法用法的宣传。时时提醒自己身为单位主要负责人，要带头推进法治建设方面工作，坚持对重要工作亲自部署、重大问题亲自过问、重点环节亲自依法协调、重要任务亲自依法督办，会同班子成员对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领域依法行政工作做到及时研究、及时部署，切实把法治建设的各项要求体现到业务工作和日常管理中，为积极推进农业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法治建设提供保障、创造条件。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（一）认真落实党员干部普法教育制度。</w:t>
      </w:r>
      <w:r>
        <w:rPr>
          <w:rFonts w:hint="eastAsia" w:ascii="仿宋_GB2312" w:hAnsi="仿宋_GB2312" w:eastAsia="仿宋_GB2312" w:cs="仿宋_GB2312"/>
          <w:sz w:val="32"/>
          <w:szCs w:val="32"/>
        </w:rPr>
        <w:t>首先是党员干部带头学好法、用好法，完善了党组学法制度。将《宪法》、《中国共产党章程》、《干部管理条例》、《行政处罚法》、《民法典》及《长江保护法》、《乡村振兴促进法》、《动物防疫法》、《渔业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农产品质量安全法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法律法规知识纳入学习的重要内容；将知党规严党纪纳入机关各党支部主题党日活动，每年组织干部职工专题学法</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次以上。进一步强化局系统干部的法治意识，提升运用法治思维解决问题的能力，不断提升依法行政水平。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（二）坚持落实执法人员学法培训制度。</w:t>
      </w:r>
      <w:r>
        <w:rPr>
          <w:rFonts w:hint="eastAsia" w:ascii="仿宋_GB2312" w:hAnsi="仿宋_GB2312" w:eastAsia="仿宋_GB2312" w:cs="仿宋_GB2312"/>
          <w:sz w:val="32"/>
          <w:szCs w:val="32"/>
        </w:rPr>
        <w:t>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综合执法大队每月进行业务学习，要求全员参加。202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年选派</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人（次）行政执法骨干参加市组织的行政执法、行政审批等培训学习。通过多种形式的学习，提升了干部队伍的综合素质和执法人员的法治能力及执法水平。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（三）建立健全干部职工学法考核制度。</w:t>
      </w:r>
      <w:r>
        <w:rPr>
          <w:rFonts w:hint="eastAsia" w:ascii="仿宋_GB2312" w:hAnsi="仿宋_GB2312" w:eastAsia="仿宋_GB2312" w:cs="仿宋_GB2312"/>
          <w:sz w:val="32"/>
          <w:szCs w:val="32"/>
        </w:rPr>
        <w:t>严格学法考勤制度，实行集中学习考勤，个人学习打卡，加强线上学习，学法制度常态化。结合利用“学习强国”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法律明白人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等各种平台进行法律法规学习，将平时学法用法评比结果作为年度法治绩效考核、评先评优、表彰奖励的重要依据，不断提高农业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系统干部职工法治思维和法治水平。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仿宋_GB2312" w:hAnsi="仿宋_GB2312" w:eastAsia="仿宋_GB2312" w:cs="仿宋_GB2312"/>
          <w:sz w:val="32"/>
          <w:szCs w:val="32"/>
        </w:rPr>
      </w:pPr>
      <w:r>
        <w:rPr>
          <w:rFonts w:hint="eastAsia" w:ascii="黑体" w:hAnsi="黑体" w:eastAsia="黑体" w:cs="黑体"/>
          <w:kern w:val="2"/>
          <w:sz w:val="32"/>
          <w:szCs w:val="32"/>
          <w:lang w:val="en-US" w:eastAsia="zh-CN" w:bidi="ar-SA"/>
        </w:rPr>
        <w:t>（四）广泛开展丰富多彩的普法宣传活动。</w:t>
      </w:r>
      <w:r>
        <w:rPr>
          <w:rFonts w:hint="eastAsia" w:ascii="仿宋_GB2312" w:hAnsi="仿宋_GB2312" w:eastAsia="仿宋_GB2312" w:cs="仿宋_GB2312"/>
          <w:sz w:val="32"/>
          <w:szCs w:val="32"/>
        </w:rPr>
        <w:t>一是通过网络、LED显示屏、</w:t>
      </w:r>
      <w:r>
        <w:rPr>
          <w:rFonts w:hint="eastAsia" w:ascii="仿宋_GB2312" w:hAnsi="仿宋_GB2312" w:eastAsia="仿宋_GB2312" w:cs="仿宋_GB2312"/>
          <w:sz w:val="32"/>
          <w:szCs w:val="32"/>
          <w:lang w:val="en-US" w:eastAsia="zh-CN"/>
        </w:rPr>
        <w:t>发放宣传折页、</w:t>
      </w:r>
      <w:r>
        <w:rPr>
          <w:rFonts w:hint="eastAsia" w:ascii="仿宋_GB2312" w:hAnsi="仿宋_GB2312" w:eastAsia="仿宋_GB2312" w:cs="仿宋_GB2312"/>
          <w:sz w:val="32"/>
          <w:szCs w:val="32"/>
        </w:rPr>
        <w:t>公告栏等多种途径和可用平台资源多渠道开展普法宣传，积极扩大农业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普法覆盖面。按照“谁执法谁普法、谁管理谁普法、谁服务谁普法”的原则，围绕涉农法律法规，在培训班、活动日、咨询点深入开展以案释法和警示教育等普法宣传教育活动。二是利用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5.12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全国防灾减灾</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rPr>
        <w:t>6.16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安全生产月等活动契机，采取制作展板、印发资料、现场咨询等形式大力宣传农业法律法规。三是结合乡村振兴战略的实施，以“</w:t>
      </w:r>
      <w:r>
        <w:rPr>
          <w:rFonts w:hint="eastAsia" w:ascii="仿宋_GB2312" w:hAnsi="仿宋_GB2312" w:eastAsia="仿宋_GB2312" w:cs="仿宋_GB2312"/>
          <w:sz w:val="32"/>
          <w:szCs w:val="32"/>
          <w:lang w:eastAsia="zh-CN"/>
        </w:rPr>
        <w:t>农村</w:t>
      </w:r>
      <w:r>
        <w:rPr>
          <w:rFonts w:hint="eastAsia" w:ascii="仿宋_GB2312" w:hAnsi="仿宋_GB2312" w:eastAsia="仿宋_GB2312" w:cs="仿宋_GB2312"/>
          <w:sz w:val="32"/>
          <w:szCs w:val="32"/>
        </w:rPr>
        <w:t>法治宣传教育月”活动为载体，抓实抓好农民群众的法治宣传。针对脱贫奔小康、乡村振兴、宅基地管理等大力宣传县委、县政府的乡村振兴政策和涉及土地承包、土地流转等与干部群众息息相关的法律法规知识。结合农技推广、动物防疫等工作不断加强对种养农户、农业</w:t>
      </w:r>
      <w:bookmarkStart w:id="0" w:name="_GoBack"/>
      <w:bookmarkEnd w:id="0"/>
      <w:r>
        <w:rPr>
          <w:rFonts w:hint="eastAsia" w:ascii="仿宋_GB2312" w:hAnsi="仿宋_GB2312" w:eastAsia="仿宋_GB2312" w:cs="仿宋_GB2312"/>
          <w:sz w:val="32"/>
          <w:szCs w:val="32"/>
        </w:rPr>
        <w:t>生产经营企业、社会化农业</w:t>
      </w:r>
      <w:r>
        <w:rPr>
          <w:rFonts w:hint="eastAsia" w:ascii="仿宋_GB2312" w:hAnsi="仿宋_GB2312" w:eastAsia="仿宋_GB2312" w:cs="仿宋_GB2312"/>
          <w:sz w:val="32"/>
          <w:szCs w:val="32"/>
          <w:lang w:val="en-US" w:eastAsia="zh-CN"/>
        </w:rPr>
        <w:t>农村</w:t>
      </w:r>
      <w:r>
        <w:rPr>
          <w:rFonts w:hint="eastAsia" w:ascii="仿宋_GB2312" w:hAnsi="仿宋_GB2312" w:eastAsia="仿宋_GB2312" w:cs="仿宋_GB2312"/>
          <w:sz w:val="32"/>
          <w:szCs w:val="32"/>
        </w:rPr>
        <w:t>科技推广服务组织和农民专业合作经济组织等加大“法律进村入户”宣传活动力度。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四、工作不足及下步打算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年来，在县委县政府的正确领导下，在县委依法治县办的指导帮助下，我局法治建设工作取得了一定成效，但在实际工作中还存在一些不足，主要表现为：新形式下法治思维创新力不足。主要表现为教育培训形式单一、对外交流学习偏少、主动创新意识不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atLeast"/>
        <w:ind w:firstLine="640" w:firstLineChars="20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五、2024 年工作安排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320" w:firstLineChars="1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我局将在今后的工作中着重发力：一要继续深化法治教育培训，丰富内容、载体和形式，注重学法用法能力培养，提高法治思维创新力；二要不断加大法治工作权重。严格按照法治政府建设预期目标和依法行政建设要求和统一部署，不断强化农业系统干部职工法治思维意识，力求业务和法治工作齐头并进；三要紧紧围绕农业农村中心工作，注重培育新时代农业领域法治队伍人才建设，打造一支高素质的普法执法队伍，为</w:t>
      </w:r>
      <w:r>
        <w:rPr>
          <w:rFonts w:hint="eastAsia" w:ascii="仿宋_GB2312" w:hAnsi="仿宋_GB2312" w:eastAsia="仿宋_GB2312" w:cs="仿宋_GB2312"/>
          <w:sz w:val="32"/>
          <w:szCs w:val="32"/>
          <w:lang w:val="en-US" w:eastAsia="zh-CN"/>
        </w:rPr>
        <w:t>安义县</w:t>
      </w:r>
      <w:r>
        <w:rPr>
          <w:rFonts w:hint="eastAsia" w:ascii="仿宋_GB2312" w:hAnsi="仿宋_GB2312" w:eastAsia="仿宋_GB2312" w:cs="仿宋_GB2312"/>
          <w:sz w:val="32"/>
          <w:szCs w:val="32"/>
        </w:rPr>
        <w:t>乡村振兴保驾护航。</w:t>
      </w:r>
      <w:r>
        <w:rPr>
          <w:rFonts w:hint="eastAsia" w:ascii="仿宋_GB2312" w:hAnsi="仿宋_GB2312" w:eastAsia="仿宋_GB2312" w:cs="仿宋_GB2312"/>
          <w:sz w:val="32"/>
          <w:szCs w:val="32"/>
          <w:lang w:val="en-US" w:eastAsia="zh-CN"/>
        </w:rPr>
        <w:t>持</w:t>
      </w:r>
      <w:r>
        <w:rPr>
          <w:rFonts w:ascii="å®‹ä½“" w:hAnsi="å®‹ä½“" w:eastAsia="å®‹ä½“" w:cs="å®‹ä½“"/>
          <w:i w:val="0"/>
          <w:iCs w:val="0"/>
          <w:caps w:val="0"/>
          <w:color w:val="000000"/>
          <w:spacing w:val="0"/>
          <w:sz w:val="31"/>
          <w:szCs w:val="31"/>
        </w:rPr>
        <w:t>续</w:t>
      </w:r>
      <w:r>
        <w:rPr>
          <w:rFonts w:hint="eastAsia" w:ascii="仿宋_GB2312" w:hAnsi="仿宋_GB2312" w:eastAsia="仿宋_GB2312" w:cs="仿宋_GB2312"/>
          <w:sz w:val="32"/>
          <w:szCs w:val="32"/>
        </w:rPr>
        <w:t>开展农产品质量安全行动、从源头守护群众的“菜篮子”“米袋子”“果盘子”安全。持续开展农资打假行动，确保农民用上“放心肥”“放心药”“放心苗”。严厉查处打击天然水域电鱼、毒鱼、炸鱼、偷捕，以及涉渔“三无”船舶等违法行为，做到“四清四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000000"/>
          <w:spacing w:val="0"/>
          <w:sz w:val="32"/>
          <w:szCs w:val="32"/>
          <w:shd w:val="clear" w:fill="FFFFFF"/>
        </w:rPr>
      </w:pPr>
      <w:r>
        <w:rPr>
          <w:rFonts w:hint="eastAsia" w:ascii="微软雅黑" w:hAnsi="微软雅黑" w:eastAsia="微软雅黑" w:cs="微软雅黑"/>
          <w:i w:val="0"/>
          <w:iCs w:val="0"/>
          <w:caps w:val="0"/>
          <w:color w:val="000000"/>
          <w:spacing w:val="0"/>
          <w:sz w:val="32"/>
          <w:szCs w:val="32"/>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000000"/>
          <w:spacing w:val="0"/>
          <w:sz w:val="32"/>
          <w:szCs w:val="3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32"/>
          <w:szCs w:val="32"/>
          <w:shd w:val="clear" w:fill="FFFFFF"/>
          <w:lang w:val="en-US" w:eastAsia="zh-CN"/>
        </w:rPr>
        <w:t xml:space="preserve">                              </w:t>
      </w:r>
      <w:r>
        <w:rPr>
          <w:rFonts w:hint="eastAsia" w:ascii="仿宋_GB2312" w:hAnsi="仿宋_GB2312" w:eastAsia="仿宋_GB2312" w:cs="仿宋_GB2312"/>
          <w:sz w:val="32"/>
          <w:szCs w:val="32"/>
          <w:lang w:val="en-US" w:eastAsia="zh-CN"/>
        </w:rPr>
        <w:t>安义县农业农村局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2023年11月20日</w:t>
      </w:r>
    </w:p>
    <w:p>
      <w:pPr>
        <w:keepNext w:val="0"/>
        <w:keepLines w:val="0"/>
        <w:pageBreakBefore w:val="0"/>
        <w:widowControl/>
        <w:kinsoku w:val="0"/>
        <w:wordWrap/>
        <w:overflowPunct/>
        <w:topLinePunct w:val="0"/>
        <w:autoSpaceDE w:val="0"/>
        <w:autoSpaceDN w:val="0"/>
        <w:bidi w:val="0"/>
        <w:adjustRightInd w:val="0"/>
        <w:snapToGrid w:val="0"/>
        <w:spacing w:line="560" w:lineRule="atLeast"/>
        <w:ind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å®‹ä½“">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BiYjY2ZTA3Nzk2ODczNGI2NTc3NzQ3MmZjMzYifQ=="/>
  </w:docVars>
  <w:rsids>
    <w:rsidRoot w:val="48EC2AF2"/>
    <w:rsid w:val="0F4277E5"/>
    <w:rsid w:val="105C6685"/>
    <w:rsid w:val="12816876"/>
    <w:rsid w:val="13A9004F"/>
    <w:rsid w:val="173914CE"/>
    <w:rsid w:val="1C84143D"/>
    <w:rsid w:val="221B014E"/>
    <w:rsid w:val="28B01054"/>
    <w:rsid w:val="3498562E"/>
    <w:rsid w:val="38D0047B"/>
    <w:rsid w:val="3AC038D0"/>
    <w:rsid w:val="440E76BA"/>
    <w:rsid w:val="48EC2AF2"/>
    <w:rsid w:val="4D4B1038"/>
    <w:rsid w:val="4DCE3A17"/>
    <w:rsid w:val="4FD44F77"/>
    <w:rsid w:val="52BE472D"/>
    <w:rsid w:val="66EC6F90"/>
    <w:rsid w:val="6ABE0C43"/>
    <w:rsid w:val="6E5D0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1406</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2023-11-20T02:35:00Z</dcterms:created>
  <dc:creator>Am.</dc:creator>
  <cp:lastModifiedBy>Am.</cp:lastModifiedBy>
  <dcterms:modified xsi:type="dcterms:W3CDTF">2023-11-24T02:01:29Z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73DE2F49F83C4D279E6D178D3631DAB0_13</vt:lpwstr>
  </property>
</Properties>
</file>