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154E4E">
      <w:pPr>
        <w:jc w:val="center"/>
        <w:rPr>
          <w:rFonts w:hint="eastAsia" w:ascii="方正小标宋简体" w:hAnsi="方正小标宋简体" w:eastAsia="方正小标宋简体" w:cs="方正小标宋简体"/>
          <w:sz w:val="44"/>
          <w:szCs w:val="44"/>
          <w:lang w:val="en-US" w:eastAsia="zh-CN"/>
        </w:rPr>
      </w:pPr>
      <w:bookmarkStart w:id="0" w:name="_GoBack"/>
      <w:bookmarkEnd w:id="0"/>
      <w:r>
        <w:rPr>
          <w:rFonts w:hint="eastAsia" w:ascii="方正小标宋简体" w:hAnsi="方正小标宋简体" w:eastAsia="方正小标宋简体" w:cs="方正小标宋简体"/>
          <w:sz w:val="44"/>
          <w:szCs w:val="44"/>
          <w:lang w:val="en-US" w:eastAsia="zh-CN"/>
        </w:rPr>
        <w:t>2021年度推进法治建设报告</w:t>
      </w:r>
    </w:p>
    <w:p w14:paraId="33A95029">
      <w:pPr>
        <w:keepNext w:val="0"/>
        <w:keepLines w:val="0"/>
        <w:pageBreakBefore w:val="0"/>
        <w:widowControl w:val="0"/>
        <w:kinsoku/>
        <w:wordWrap/>
        <w:overflowPunct/>
        <w:topLinePunct w:val="0"/>
        <w:autoSpaceDE/>
        <w:autoSpaceDN/>
        <w:bidi w:val="0"/>
        <w:adjustRightInd/>
        <w:snapToGrid/>
        <w:spacing w:before="0" w:after="0" w:line="600" w:lineRule="exact"/>
        <w:ind w:left="0" w:right="0" w:firstLine="643" w:firstLineChars="200"/>
        <w:jc w:val="both"/>
        <w:textAlignment w:val="auto"/>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一、加强学习，强化法治思想</w:t>
      </w:r>
    </w:p>
    <w:p w14:paraId="3E2C175B">
      <w:pPr>
        <w:keepNext w:val="0"/>
        <w:keepLines w:val="0"/>
        <w:pageBreakBefore w:val="0"/>
        <w:widowControl w:val="0"/>
        <w:kinsoku/>
        <w:wordWrap/>
        <w:overflowPunct/>
        <w:topLinePunct w:val="0"/>
        <w:autoSpaceDE/>
        <w:autoSpaceDN/>
        <w:bidi w:val="0"/>
        <w:adjustRightInd/>
        <w:snapToGrid/>
        <w:spacing w:before="0" w:after="0" w:line="600" w:lineRule="exact"/>
        <w:ind w:left="0" w:right="0" w:firstLine="640" w:firstLineChars="200"/>
        <w:jc w:val="both"/>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为贯彻落实党中央关于全面依法治国的部署要求,推动党政主要负责人切实履行推进法治建设第一责任人职责 ,我局党组先后组织学习了习近平法治思想、《新时代中国特色社会主义思想学习纲要》、</w:t>
      </w:r>
      <w:r>
        <w:rPr>
          <w:rFonts w:hint="eastAsia" w:ascii="仿宋_GB2312" w:hAnsi="仿宋_GB2312" w:eastAsia="仿宋_GB2312" w:cs="仿宋_GB2312"/>
          <w:sz w:val="32"/>
          <w:szCs w:val="32"/>
          <w:lang w:val="en-US" w:eastAsia="zh-CN"/>
        </w:rPr>
        <w:t>《习近平谈治国理政》第三卷</w:t>
      </w:r>
      <w:r>
        <w:rPr>
          <w:rFonts w:hint="default" w:ascii="仿宋_GB2312" w:hAnsi="仿宋_GB2312" w:eastAsia="仿宋_GB2312" w:cs="仿宋_GB2312"/>
          <w:sz w:val="32"/>
          <w:szCs w:val="32"/>
          <w:lang w:val="en-US" w:eastAsia="zh-CN"/>
        </w:rPr>
        <w:t>等规定篇目,并分别采取集中学习、集中讨论和领导自学相结合的方式,认真学习了习近平法治思想和习近平总书记在中央依法治国第一次、第二次、第三次会议上的重要讲话精神。要求全系统各单位、局机关</w:t>
      </w:r>
      <w:r>
        <w:rPr>
          <w:rFonts w:hint="eastAsia" w:ascii="仿宋_GB2312" w:hAnsi="仿宋_GB2312" w:eastAsia="仿宋_GB2312" w:cs="仿宋_GB2312"/>
          <w:sz w:val="32"/>
          <w:szCs w:val="32"/>
          <w:lang w:val="en-US" w:eastAsia="zh-CN"/>
        </w:rPr>
        <w:t>股</w:t>
      </w:r>
      <w:r>
        <w:rPr>
          <w:rFonts w:hint="default" w:ascii="仿宋_GB2312" w:hAnsi="仿宋_GB2312" w:eastAsia="仿宋_GB2312" w:cs="仿宋_GB2312"/>
          <w:sz w:val="32"/>
          <w:szCs w:val="32"/>
          <w:lang w:val="en-US" w:eastAsia="zh-CN"/>
        </w:rPr>
        <w:t>室认真学习,深刻领会,切实抓好贯彻落实,特别要求各</w:t>
      </w:r>
      <w:r>
        <w:rPr>
          <w:rFonts w:hint="eastAsia" w:ascii="仿宋_GB2312" w:hAnsi="仿宋_GB2312" w:eastAsia="仿宋_GB2312" w:cs="仿宋_GB2312"/>
          <w:sz w:val="32"/>
          <w:szCs w:val="32"/>
          <w:lang w:val="en-US" w:eastAsia="zh-CN"/>
        </w:rPr>
        <w:t>下属</w:t>
      </w:r>
      <w:r>
        <w:rPr>
          <w:rFonts w:hint="default" w:ascii="仿宋_GB2312" w:hAnsi="仿宋_GB2312" w:eastAsia="仿宋_GB2312" w:cs="仿宋_GB2312"/>
          <w:sz w:val="32"/>
          <w:szCs w:val="32"/>
          <w:lang w:val="en-US" w:eastAsia="zh-CN"/>
        </w:rPr>
        <w:t>单位主要负责同志必须认真履行法治建设第一责任人的职责,做法治建设的组织者、推动者和实践者,带头学法尊法守法用法,切实提升运用法治思维和法治方式深化改革、推动发展、化解矛盾、维护稳定的能力和水平,认真贯彻落实中共中央、国务院《法治政府建设实施纲要 ( 2021-2025年)》文件精神。</w:t>
      </w:r>
    </w:p>
    <w:p w14:paraId="77BA29D6">
      <w:pPr>
        <w:keepNext w:val="0"/>
        <w:keepLines w:val="0"/>
        <w:pageBreakBefore w:val="0"/>
        <w:widowControl w:val="0"/>
        <w:kinsoku/>
        <w:wordWrap/>
        <w:overflowPunct/>
        <w:topLinePunct w:val="0"/>
        <w:autoSpaceDE/>
        <w:autoSpaceDN/>
        <w:bidi w:val="0"/>
        <w:adjustRightInd/>
        <w:snapToGrid/>
        <w:spacing w:before="0" w:after="0" w:line="600" w:lineRule="exact"/>
        <w:ind w:left="0" w:right="0" w:firstLine="643" w:firstLineChars="200"/>
        <w:jc w:val="both"/>
        <w:textAlignment w:val="auto"/>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二、扎实推进，做好法治工作</w:t>
      </w:r>
    </w:p>
    <w:p w14:paraId="44A4245E">
      <w:pPr>
        <w:keepNext w:val="0"/>
        <w:keepLines w:val="0"/>
        <w:pageBreakBefore w:val="0"/>
        <w:widowControl w:val="0"/>
        <w:kinsoku/>
        <w:wordWrap/>
        <w:overflowPunct/>
        <w:topLinePunct w:val="0"/>
        <w:autoSpaceDE/>
        <w:autoSpaceDN/>
        <w:bidi w:val="0"/>
        <w:adjustRightInd/>
        <w:snapToGrid/>
        <w:spacing w:before="0" w:after="0" w:line="600" w:lineRule="exact"/>
        <w:ind w:right="0"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是深入推进综合行政执法改革。农业执法在全县“五大领域综合行政执法改革”中率先进行组建，仅用3个工作日即完成法人证书办理、公章刊刻，紧接稳步完成了机构挂牌、人员集中办公、执法证件办理、明确转隶人员等事项。创新性开设“安义农业执法”公众号、工作邮箱、县乡工作群等平台。拓宽了工作格局，健全了工作体系，强化了工作联动，提升了工作质效，扎实推进综合行政执法改革。</w:t>
      </w:r>
    </w:p>
    <w:p w14:paraId="14F3184A">
      <w:pPr>
        <w:keepNext w:val="0"/>
        <w:keepLines w:val="0"/>
        <w:pageBreakBefore w:val="0"/>
        <w:widowControl w:val="0"/>
        <w:kinsoku/>
        <w:wordWrap/>
        <w:overflowPunct/>
        <w:topLinePunct w:val="0"/>
        <w:autoSpaceDE/>
        <w:autoSpaceDN/>
        <w:bidi w:val="0"/>
        <w:adjustRightInd/>
        <w:snapToGrid/>
        <w:spacing w:before="0" w:after="0" w:line="600" w:lineRule="exact"/>
        <w:ind w:right="0"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二是</w:t>
      </w:r>
      <w:r>
        <w:rPr>
          <w:rFonts w:hint="default" w:ascii="仿宋_GB2312" w:hAnsi="仿宋_GB2312" w:eastAsia="仿宋_GB2312" w:cs="仿宋_GB2312"/>
          <w:sz w:val="32"/>
          <w:szCs w:val="32"/>
          <w:lang w:val="en-US" w:eastAsia="zh-CN"/>
        </w:rPr>
        <w:t>不断强化行政执法监管</w:t>
      </w:r>
      <w:r>
        <w:rPr>
          <w:rFonts w:hint="eastAsia" w:ascii="仿宋_GB2312" w:hAnsi="仿宋_GB2312" w:eastAsia="仿宋_GB2312" w:cs="仿宋_GB2312"/>
          <w:sz w:val="32"/>
          <w:szCs w:val="32"/>
          <w:lang w:val="en-US" w:eastAsia="zh-CN"/>
        </w:rPr>
        <w:t>职能。</w:t>
      </w:r>
      <w:r>
        <w:rPr>
          <w:rFonts w:hint="default" w:ascii="仿宋_GB2312" w:hAnsi="仿宋_GB2312" w:eastAsia="仿宋_GB2312" w:cs="仿宋_GB2312"/>
          <w:sz w:val="32"/>
          <w:szCs w:val="32"/>
          <w:lang w:val="en-US" w:eastAsia="zh-CN"/>
        </w:rPr>
        <w:t>全面推进“双随机、</w:t>
      </w:r>
      <w:r>
        <w:rPr>
          <w:rFonts w:hint="eastAsia" w:ascii="仿宋_GB2312" w:hAnsi="仿宋_GB2312" w:eastAsia="仿宋_GB2312" w:cs="仿宋_GB2312"/>
          <w:sz w:val="32"/>
          <w:szCs w:val="32"/>
          <w:lang w:val="en-US" w:eastAsia="zh-CN"/>
        </w:rPr>
        <w:t>一</w:t>
      </w:r>
      <w:r>
        <w:rPr>
          <w:rFonts w:hint="default" w:ascii="仿宋_GB2312" w:hAnsi="仿宋_GB2312" w:eastAsia="仿宋_GB2312" w:cs="仿宋_GB2312"/>
          <w:sz w:val="32"/>
          <w:szCs w:val="32"/>
          <w:lang w:val="en-US" w:eastAsia="zh-CN"/>
        </w:rPr>
        <w:t>公开”监管工作</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2021年,“双随机”检查工作共抽取了的</w:t>
      </w:r>
      <w:r>
        <w:rPr>
          <w:rFonts w:hint="eastAsia" w:ascii="仿宋_GB2312" w:hAnsi="仿宋_GB2312" w:eastAsia="仿宋_GB2312" w:cs="仿宋_GB2312"/>
          <w:sz w:val="32"/>
          <w:szCs w:val="32"/>
          <w:lang w:val="en-US" w:eastAsia="zh-CN"/>
        </w:rPr>
        <w:t>4</w:t>
      </w:r>
      <w:r>
        <w:rPr>
          <w:rFonts w:hint="default" w:ascii="仿宋_GB2312" w:hAnsi="仿宋_GB2312" w:eastAsia="仿宋_GB2312" w:cs="仿宋_GB2312"/>
          <w:sz w:val="32"/>
          <w:szCs w:val="32"/>
          <w:lang w:val="en-US" w:eastAsia="zh-CN"/>
        </w:rPr>
        <w:t>名执法人员，对</w:t>
      </w:r>
      <w:r>
        <w:rPr>
          <w:rFonts w:hint="eastAsia" w:ascii="仿宋_GB2312" w:hAnsi="仿宋_GB2312" w:eastAsia="仿宋_GB2312" w:cs="仿宋_GB2312"/>
          <w:sz w:val="32"/>
          <w:szCs w:val="32"/>
          <w:lang w:val="en-US" w:eastAsia="zh-CN"/>
        </w:rPr>
        <w:t>11</w:t>
      </w:r>
      <w:r>
        <w:rPr>
          <w:rFonts w:hint="default" w:ascii="仿宋_GB2312" w:hAnsi="仿宋_GB2312" w:eastAsia="仿宋_GB2312" w:cs="仿宋_GB2312"/>
          <w:sz w:val="32"/>
          <w:szCs w:val="32"/>
          <w:lang w:val="en-US" w:eastAsia="zh-CN"/>
        </w:rPr>
        <w:t>家监管对象(企业)实施了监督检查</w:t>
      </w:r>
      <w:r>
        <w:rPr>
          <w:rFonts w:hint="eastAsia" w:ascii="仿宋_GB2312" w:hAnsi="仿宋_GB2312" w:eastAsia="仿宋_GB2312" w:cs="仿宋_GB2312"/>
          <w:sz w:val="32"/>
          <w:szCs w:val="32"/>
          <w:lang w:val="en-US" w:eastAsia="zh-CN"/>
        </w:rPr>
        <w:t>。</w:t>
      </w:r>
    </w:p>
    <w:p w14:paraId="530B6F1F">
      <w:pPr>
        <w:keepNext w:val="0"/>
        <w:keepLines w:val="0"/>
        <w:pageBreakBefore w:val="0"/>
        <w:widowControl w:val="0"/>
        <w:kinsoku/>
        <w:wordWrap/>
        <w:overflowPunct/>
        <w:topLinePunct w:val="0"/>
        <w:autoSpaceDE/>
        <w:autoSpaceDN/>
        <w:bidi w:val="0"/>
        <w:adjustRightInd/>
        <w:snapToGrid/>
        <w:spacing w:before="0" w:after="0" w:line="600" w:lineRule="exact"/>
        <w:ind w:left="0" w:right="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三是</w:t>
      </w:r>
      <w:r>
        <w:rPr>
          <w:rFonts w:hint="default" w:ascii="仿宋_GB2312" w:hAnsi="仿宋_GB2312" w:eastAsia="仿宋_GB2312" w:cs="仿宋_GB2312"/>
          <w:sz w:val="32"/>
          <w:szCs w:val="32"/>
          <w:lang w:val="en-US" w:eastAsia="zh-CN"/>
        </w:rPr>
        <w:t>严厉打击各类违法行为</w:t>
      </w:r>
      <w:r>
        <w:rPr>
          <w:rFonts w:hint="eastAsia" w:ascii="仿宋_GB2312" w:hAnsi="仿宋_GB2312" w:eastAsia="仿宋_GB2312" w:cs="仿宋_GB2312"/>
          <w:sz w:val="32"/>
          <w:szCs w:val="32"/>
          <w:lang w:val="en-US" w:eastAsia="zh-CN"/>
        </w:rPr>
        <w:t>。截至11月22日，办结案29起，罚没金额5750元。其中，农产品案件2起2650元，渔政案件15起3100元，重点管理区内对饲养的犬只不进行狂犬病免疫接种案件9起，粮食案件3起。</w:t>
      </w:r>
    </w:p>
    <w:p w14:paraId="626320A5">
      <w:pPr>
        <w:keepNext w:val="0"/>
        <w:keepLines w:val="0"/>
        <w:pageBreakBefore w:val="0"/>
        <w:widowControl w:val="0"/>
        <w:kinsoku/>
        <w:wordWrap/>
        <w:overflowPunct/>
        <w:topLinePunct w:val="0"/>
        <w:autoSpaceDE/>
        <w:autoSpaceDN/>
        <w:bidi w:val="0"/>
        <w:adjustRightInd/>
        <w:snapToGrid/>
        <w:spacing w:before="0" w:after="0" w:line="600" w:lineRule="exact"/>
        <w:ind w:left="0" w:right="0" w:firstLine="643" w:firstLineChars="200"/>
        <w:jc w:val="both"/>
        <w:textAlignment w:val="auto"/>
        <w:rPr>
          <w:rFonts w:hint="default"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三</w:t>
      </w:r>
      <w:r>
        <w:rPr>
          <w:rFonts w:hint="default" w:ascii="仿宋_GB2312" w:hAnsi="仿宋_GB2312" w:eastAsia="仿宋_GB2312" w:cs="仿宋_GB2312"/>
          <w:b/>
          <w:bCs/>
          <w:sz w:val="32"/>
          <w:szCs w:val="32"/>
          <w:lang w:val="en-US" w:eastAsia="zh-CN"/>
        </w:rPr>
        <w:t>、强化领导，</w:t>
      </w:r>
      <w:r>
        <w:rPr>
          <w:rFonts w:hint="eastAsia" w:ascii="仿宋_GB2312" w:hAnsi="仿宋_GB2312" w:eastAsia="仿宋_GB2312" w:cs="仿宋_GB2312"/>
          <w:b/>
          <w:bCs/>
          <w:sz w:val="32"/>
          <w:szCs w:val="32"/>
          <w:lang w:val="en-US" w:eastAsia="zh-CN"/>
        </w:rPr>
        <w:t>做好法治保障</w:t>
      </w:r>
    </w:p>
    <w:p w14:paraId="3F8EB97F">
      <w:pPr>
        <w:keepNext w:val="0"/>
        <w:keepLines w:val="0"/>
        <w:pageBreakBefore w:val="0"/>
        <w:widowControl w:val="0"/>
        <w:kinsoku/>
        <w:wordWrap/>
        <w:overflowPunct/>
        <w:topLinePunct w:val="0"/>
        <w:autoSpaceDE/>
        <w:autoSpaceDN/>
        <w:bidi w:val="0"/>
        <w:adjustRightInd/>
        <w:snapToGrid/>
        <w:spacing w:before="0" w:after="0" w:line="600" w:lineRule="exact"/>
        <w:ind w:left="0" w:right="0"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一是</w:t>
      </w:r>
      <w:r>
        <w:rPr>
          <w:rFonts w:hint="default" w:ascii="仿宋_GB2312" w:hAnsi="仿宋_GB2312" w:eastAsia="仿宋_GB2312" w:cs="仿宋_GB2312"/>
          <w:sz w:val="32"/>
          <w:szCs w:val="32"/>
          <w:lang w:val="en-US" w:eastAsia="zh-CN"/>
        </w:rPr>
        <w:t>强化法治建设组织领导。为深入推进全系统法治建设,全面推行权力清单和责任清单制度,认真梳理部门职责,编制权力清单和责任清单,根据法律</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法规、规章的变更,及时对权责清单进行调整,并依法向社会公布权责清单,接受社会监督。</w:t>
      </w:r>
    </w:p>
    <w:p w14:paraId="4A760650">
      <w:pPr>
        <w:keepNext w:val="0"/>
        <w:keepLines w:val="0"/>
        <w:pageBreakBefore w:val="0"/>
        <w:widowControl w:val="0"/>
        <w:kinsoku/>
        <w:wordWrap/>
        <w:overflowPunct/>
        <w:topLinePunct w:val="0"/>
        <w:autoSpaceDE/>
        <w:autoSpaceDN/>
        <w:bidi w:val="0"/>
        <w:adjustRightInd/>
        <w:snapToGrid/>
        <w:spacing w:before="0" w:after="0" w:line="600" w:lineRule="exact"/>
        <w:ind w:left="0" w:right="0"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二是</w:t>
      </w:r>
      <w:r>
        <w:rPr>
          <w:rFonts w:hint="default" w:ascii="仿宋_GB2312" w:hAnsi="仿宋_GB2312" w:eastAsia="仿宋_GB2312" w:cs="仿宋_GB2312"/>
          <w:sz w:val="32"/>
          <w:szCs w:val="32"/>
          <w:lang w:val="en-US" w:eastAsia="zh-CN"/>
        </w:rPr>
        <w:t>强化法治宣传教育学习。</w:t>
      </w:r>
      <w:r>
        <w:rPr>
          <w:rFonts w:hint="eastAsia" w:ascii="仿宋_GB2312" w:hAnsi="仿宋_GB2312" w:eastAsia="仿宋_GB2312" w:cs="仿宋_GB2312"/>
          <w:sz w:val="32"/>
          <w:szCs w:val="32"/>
          <w:lang w:val="en-US" w:eastAsia="zh-CN"/>
        </w:rPr>
        <w:t>2021年重点宣传新的《粮食流通管理条例》，通过张贴海报、发放释义、现场讲解等方式做好培训宣传工作，受训人次为50人。</w:t>
      </w:r>
    </w:p>
    <w:p w14:paraId="37E60A50">
      <w:pPr>
        <w:keepNext w:val="0"/>
        <w:keepLines w:val="0"/>
        <w:pageBreakBefore w:val="0"/>
        <w:widowControl w:val="0"/>
        <w:kinsoku/>
        <w:wordWrap/>
        <w:overflowPunct/>
        <w:topLinePunct w:val="0"/>
        <w:autoSpaceDE/>
        <w:autoSpaceDN/>
        <w:bidi w:val="0"/>
        <w:adjustRightInd/>
        <w:snapToGrid/>
        <w:spacing w:before="0" w:after="0" w:line="600" w:lineRule="exact"/>
        <w:ind w:left="0" w:right="0" w:firstLine="643" w:firstLineChars="200"/>
        <w:jc w:val="both"/>
        <w:textAlignment w:val="auto"/>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四、存在问题及下一步打算</w:t>
      </w:r>
    </w:p>
    <w:p w14:paraId="306D5758">
      <w:pPr>
        <w:keepNext w:val="0"/>
        <w:keepLines w:val="0"/>
        <w:pageBreakBefore w:val="0"/>
        <w:widowControl w:val="0"/>
        <w:kinsoku/>
        <w:wordWrap/>
        <w:overflowPunct/>
        <w:topLinePunct w:val="0"/>
        <w:autoSpaceDE/>
        <w:autoSpaceDN/>
        <w:bidi w:val="0"/>
        <w:adjustRightInd/>
        <w:snapToGrid/>
        <w:spacing w:before="0" w:after="0" w:line="600" w:lineRule="exact"/>
        <w:ind w:left="0" w:right="0" w:firstLine="640" w:firstLineChars="200"/>
        <w:jc w:val="both"/>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一年来 ,我局在推进法治政府部门建设中, 做了</w:t>
      </w:r>
      <w:r>
        <w:rPr>
          <w:rFonts w:hint="eastAsia" w:ascii="仿宋_GB2312" w:hAnsi="仿宋_GB2312" w:eastAsia="仿宋_GB2312" w:cs="仿宋_GB2312"/>
          <w:sz w:val="32"/>
          <w:szCs w:val="32"/>
          <w:lang w:val="en-US" w:eastAsia="zh-CN"/>
        </w:rPr>
        <w:t>一</w:t>
      </w:r>
      <w:r>
        <w:rPr>
          <w:rFonts w:hint="default" w:ascii="仿宋_GB2312" w:hAnsi="仿宋_GB2312" w:eastAsia="仿宋_GB2312" w:cs="仿宋_GB2312"/>
          <w:sz w:val="32"/>
          <w:szCs w:val="32"/>
          <w:lang w:val="en-US" w:eastAsia="zh-CN"/>
        </w:rPr>
        <w:t>些工作也取得了一定成效,但与上级部门要求和群众的期盼相 比，还有</w:t>
      </w:r>
      <w:r>
        <w:rPr>
          <w:rFonts w:hint="eastAsia" w:ascii="仿宋_GB2312" w:hAnsi="仿宋_GB2312" w:eastAsia="仿宋_GB2312" w:cs="仿宋_GB2312"/>
          <w:sz w:val="32"/>
          <w:szCs w:val="32"/>
          <w:lang w:val="en-US" w:eastAsia="zh-CN"/>
        </w:rPr>
        <w:t>一</w:t>
      </w:r>
      <w:r>
        <w:rPr>
          <w:rFonts w:hint="default" w:ascii="仿宋_GB2312" w:hAnsi="仿宋_GB2312" w:eastAsia="仿宋_GB2312" w:cs="仿宋_GB2312"/>
          <w:sz w:val="32"/>
          <w:szCs w:val="32"/>
          <w:lang w:val="en-US" w:eastAsia="zh-CN"/>
        </w:rPr>
        <w:t xml:space="preserve">定的差距,主要表现在: </w:t>
      </w:r>
      <w:r>
        <w:rPr>
          <w:rFonts w:hint="eastAsia" w:ascii="仿宋_GB2312" w:hAnsi="仿宋_GB2312" w:eastAsia="仿宋_GB2312" w:cs="仿宋_GB2312"/>
          <w:sz w:val="32"/>
          <w:szCs w:val="32"/>
          <w:lang w:val="en-US" w:eastAsia="zh-CN"/>
        </w:rPr>
        <w:t>一</w:t>
      </w:r>
      <w:r>
        <w:rPr>
          <w:rFonts w:hint="default" w:ascii="仿宋_GB2312" w:hAnsi="仿宋_GB2312" w:eastAsia="仿宋_GB2312" w:cs="仿宋_GB2312"/>
          <w:sz w:val="32"/>
          <w:szCs w:val="32"/>
          <w:lang w:val="en-US" w:eastAsia="zh-CN"/>
        </w:rPr>
        <w:t>是普法宣传教育还没有做到全覆盖,群众对</w:t>
      </w:r>
      <w:r>
        <w:rPr>
          <w:rFonts w:hint="eastAsia" w:ascii="仿宋_GB2312" w:hAnsi="仿宋_GB2312" w:eastAsia="仿宋_GB2312" w:cs="仿宋_GB2312"/>
          <w:sz w:val="32"/>
          <w:szCs w:val="32"/>
          <w:lang w:val="en-US" w:eastAsia="zh-CN"/>
        </w:rPr>
        <w:t>农业农村方面的法律法规</w:t>
      </w:r>
      <w:r>
        <w:rPr>
          <w:rFonts w:hint="default" w:ascii="仿宋_GB2312" w:hAnsi="仿宋_GB2312" w:eastAsia="仿宋_GB2312" w:cs="仿宋_GB2312"/>
          <w:sz w:val="32"/>
          <w:szCs w:val="32"/>
          <w:lang w:val="en-US" w:eastAsia="zh-CN"/>
        </w:rPr>
        <w:t>的知晓度还不够高</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二是执法管理部门创新意识不够强,还不能完全适应新形势发展需要</w:t>
      </w:r>
      <w:r>
        <w:rPr>
          <w:rFonts w:hint="eastAsia" w:ascii="仿宋_GB2312" w:hAnsi="仿宋_GB2312" w:eastAsia="仿宋_GB2312" w:cs="仿宋_GB2312"/>
          <w:sz w:val="32"/>
          <w:szCs w:val="32"/>
          <w:lang w:val="en-US" w:eastAsia="zh-CN"/>
        </w:rPr>
        <w:t>，还是按照传统方法进行普法，未充分利用数字时代的优势；</w:t>
      </w:r>
      <w:r>
        <w:rPr>
          <w:rFonts w:hint="default" w:ascii="仿宋_GB2312" w:hAnsi="仿宋_GB2312" w:eastAsia="仿宋_GB2312" w:cs="仿宋_GB2312"/>
          <w:sz w:val="32"/>
          <w:szCs w:val="32"/>
          <w:lang w:val="en-US" w:eastAsia="zh-CN"/>
        </w:rPr>
        <w:t>三是运用法治思维与法治方式进行社会治理的法治理念还未能普遍树立</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这些不足我们将在新的一年里努力改进。2022年,我局将以习近平新时代中国特色社会主义思想为指引,全面贯彻习近平法治思想,认真履行推进法治建设第一责任人职责,落实好习近平总书记在江西考察时的重要讲话精神,奋力</w:t>
      </w:r>
      <w:r>
        <w:rPr>
          <w:rFonts w:hint="eastAsia" w:ascii="仿宋_GB2312" w:hAnsi="仿宋_GB2312" w:eastAsia="仿宋_GB2312" w:cs="仿宋_GB2312"/>
          <w:sz w:val="32"/>
          <w:szCs w:val="32"/>
          <w:lang w:val="en-US" w:eastAsia="zh-CN"/>
        </w:rPr>
        <w:t>推进江西“新时代五美乡村”</w:t>
      </w:r>
      <w:r>
        <w:rPr>
          <w:rFonts w:hint="default"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eastAsia="zh-CN"/>
        </w:rPr>
        <w:t>具体做好以下几项工作：</w:t>
      </w:r>
    </w:p>
    <w:p w14:paraId="1063EF21">
      <w:pPr>
        <w:keepNext w:val="0"/>
        <w:keepLines w:val="0"/>
        <w:pageBreakBefore w:val="0"/>
        <w:widowControl w:val="0"/>
        <w:kinsoku/>
        <w:wordWrap/>
        <w:overflowPunct/>
        <w:topLinePunct w:val="0"/>
        <w:autoSpaceDE/>
        <w:autoSpaceDN/>
        <w:bidi w:val="0"/>
        <w:adjustRightInd/>
        <w:snapToGrid/>
        <w:spacing w:before="0" w:after="0" w:line="600" w:lineRule="exact"/>
        <w:ind w:left="0" w:right="0"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w:t>
      </w:r>
      <w:r>
        <w:rPr>
          <w:rFonts w:hint="default" w:ascii="仿宋_GB2312" w:hAnsi="仿宋_GB2312" w:eastAsia="仿宋_GB2312" w:cs="仿宋_GB2312"/>
          <w:sz w:val="32"/>
          <w:szCs w:val="32"/>
          <w:lang w:val="en-US" w:eastAsia="zh-CN"/>
        </w:rPr>
        <w:t>是扎实做好普法宣传教育工作。继续加强对领导干部、执法骨干的法治培训,不断创新培训形式,增强培训实效,提升依法行政能力和依法治理的执行力。大力开展法律进</w:t>
      </w:r>
      <w:r>
        <w:rPr>
          <w:rFonts w:hint="eastAsia" w:ascii="仿宋_GB2312" w:hAnsi="仿宋_GB2312" w:eastAsia="仿宋_GB2312" w:cs="仿宋_GB2312"/>
          <w:sz w:val="32"/>
          <w:szCs w:val="32"/>
          <w:lang w:val="en-US" w:eastAsia="zh-CN"/>
        </w:rPr>
        <w:t>农村</w:t>
      </w:r>
      <w:r>
        <w:rPr>
          <w:rFonts w:hint="default" w:ascii="仿宋_GB2312" w:hAnsi="仿宋_GB2312" w:eastAsia="仿宋_GB2312" w:cs="仿宋_GB2312"/>
          <w:sz w:val="32"/>
          <w:szCs w:val="32"/>
          <w:lang w:val="en-US" w:eastAsia="zh-CN"/>
        </w:rPr>
        <w:t>、进校园、进企业、进社区等活动,全力推动</w:t>
      </w:r>
      <w:r>
        <w:rPr>
          <w:rFonts w:hint="eastAsia" w:ascii="仿宋_GB2312" w:hAnsi="仿宋_GB2312" w:eastAsia="仿宋_GB2312" w:cs="仿宋_GB2312"/>
          <w:sz w:val="32"/>
          <w:szCs w:val="32"/>
          <w:lang w:val="en-US" w:eastAsia="zh-CN"/>
        </w:rPr>
        <w:t>农业农村</w:t>
      </w:r>
      <w:r>
        <w:rPr>
          <w:rFonts w:hint="default" w:ascii="仿宋_GB2312" w:hAnsi="仿宋_GB2312" w:eastAsia="仿宋_GB2312" w:cs="仿宋_GB2312"/>
          <w:sz w:val="32"/>
          <w:szCs w:val="32"/>
          <w:lang w:val="en-US" w:eastAsia="zh-CN"/>
        </w:rPr>
        <w:t>系统干部职工和广大市民知法、守法、用法,依法推动</w:t>
      </w:r>
      <w:r>
        <w:rPr>
          <w:rFonts w:hint="eastAsia" w:ascii="仿宋_GB2312" w:hAnsi="仿宋_GB2312" w:eastAsia="仿宋_GB2312" w:cs="仿宋_GB2312"/>
          <w:sz w:val="32"/>
          <w:szCs w:val="32"/>
          <w:lang w:val="en-US" w:eastAsia="zh-CN"/>
        </w:rPr>
        <w:t>农业农村</w:t>
      </w:r>
      <w:r>
        <w:rPr>
          <w:rFonts w:hint="default" w:ascii="仿宋_GB2312" w:hAnsi="仿宋_GB2312" w:eastAsia="仿宋_GB2312" w:cs="仿宋_GB2312"/>
          <w:sz w:val="32"/>
          <w:szCs w:val="32"/>
          <w:lang w:val="en-US" w:eastAsia="zh-CN"/>
        </w:rPr>
        <w:t>事业大发展。</w:t>
      </w:r>
    </w:p>
    <w:p w14:paraId="44325881">
      <w:pPr>
        <w:keepNext w:val="0"/>
        <w:keepLines w:val="0"/>
        <w:pageBreakBefore w:val="0"/>
        <w:widowControl w:val="0"/>
        <w:kinsoku/>
        <w:wordWrap/>
        <w:overflowPunct/>
        <w:topLinePunct w:val="0"/>
        <w:autoSpaceDE/>
        <w:autoSpaceDN/>
        <w:bidi w:val="0"/>
        <w:adjustRightInd/>
        <w:snapToGrid/>
        <w:spacing w:before="0" w:after="0" w:line="600" w:lineRule="exact"/>
        <w:ind w:left="0" w:right="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w:t>
      </w:r>
      <w:r>
        <w:rPr>
          <w:rFonts w:hint="default" w:ascii="仿宋_GB2312" w:hAnsi="仿宋_GB2312" w:eastAsia="仿宋_GB2312" w:cs="仿宋_GB2312"/>
          <w:sz w:val="32"/>
          <w:szCs w:val="32"/>
          <w:lang w:val="en-US" w:eastAsia="zh-CN"/>
        </w:rPr>
        <w:t>是扎实推进治理体系和治理能力现代化。认真学习贯彻习近平法治思想和党的十九届四中、五中、六中全会精神, 进一步完善体制机制,扎实开展法治政府部建设工作,重点加强对</w:t>
      </w:r>
      <w:r>
        <w:rPr>
          <w:rFonts w:hint="eastAsia" w:ascii="仿宋_GB2312" w:hAnsi="仿宋_GB2312" w:eastAsia="仿宋_GB2312" w:cs="仿宋_GB2312"/>
          <w:sz w:val="32"/>
          <w:szCs w:val="32"/>
          <w:lang w:val="en-US" w:eastAsia="zh-CN"/>
        </w:rPr>
        <w:t>渔业、粮食方面</w:t>
      </w:r>
      <w:r>
        <w:rPr>
          <w:rFonts w:hint="default" w:ascii="仿宋_GB2312" w:hAnsi="仿宋_GB2312" w:eastAsia="仿宋_GB2312" w:cs="仿宋_GB2312"/>
          <w:sz w:val="32"/>
          <w:szCs w:val="32"/>
          <w:lang w:val="en-US" w:eastAsia="zh-CN"/>
        </w:rPr>
        <w:t>的监管</w:t>
      </w:r>
      <w:r>
        <w:rPr>
          <w:rFonts w:hint="eastAsia" w:ascii="仿宋_GB2312" w:hAnsi="仿宋_GB2312" w:eastAsia="仿宋_GB2312" w:cs="仿宋_GB2312"/>
          <w:sz w:val="32"/>
          <w:szCs w:val="32"/>
          <w:lang w:val="en-US" w:eastAsia="zh-CN"/>
        </w:rPr>
        <w:t>。</w:t>
      </w:r>
    </w:p>
    <w:p w14:paraId="34D12B96">
      <w:pPr>
        <w:pStyle w:val="2"/>
        <w:jc w:val="right"/>
        <w:rPr>
          <w:rFonts w:hint="eastAsia" w:ascii="仿宋_GB2312" w:hAnsi="仿宋_GB2312" w:eastAsia="仿宋_GB2312" w:cs="仿宋_GB2312"/>
          <w:sz w:val="32"/>
          <w:szCs w:val="32"/>
          <w:lang w:val="en-US" w:eastAsia="zh-CN"/>
        </w:rPr>
      </w:pPr>
    </w:p>
    <w:p w14:paraId="244D555A">
      <w:pPr>
        <w:pStyle w:val="2"/>
        <w:jc w:val="righ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安义县农业农村局</w:t>
      </w:r>
    </w:p>
    <w:p w14:paraId="6257BEE3">
      <w:pPr>
        <w:pStyle w:val="2"/>
        <w:jc w:val="right"/>
        <w:rPr>
          <w:rFonts w:hint="default"/>
          <w:lang w:val="en-US" w:eastAsia="zh-CN"/>
        </w:rPr>
      </w:pPr>
      <w:r>
        <w:rPr>
          <w:rFonts w:hint="eastAsia" w:ascii="仿宋_GB2312" w:hAnsi="仿宋_GB2312" w:eastAsia="仿宋_GB2312" w:cs="仿宋_GB2312"/>
          <w:sz w:val="32"/>
          <w:szCs w:val="32"/>
          <w:lang w:val="en-US" w:eastAsia="zh-CN"/>
        </w:rPr>
        <w:t>2021年11月30日</w:t>
      </w:r>
    </w:p>
    <w:p w14:paraId="1CFED156">
      <w:pPr>
        <w:keepNext w:val="0"/>
        <w:keepLines w:val="0"/>
        <w:pageBreakBefore w:val="0"/>
        <w:widowControl w:val="0"/>
        <w:kinsoku/>
        <w:wordWrap/>
        <w:overflowPunct/>
        <w:topLinePunct w:val="0"/>
        <w:autoSpaceDE/>
        <w:autoSpaceDN/>
        <w:bidi w:val="0"/>
        <w:adjustRightInd/>
        <w:snapToGrid/>
        <w:spacing w:before="0" w:after="0" w:line="600" w:lineRule="exact"/>
        <w:ind w:left="0" w:right="0" w:firstLine="640" w:firstLineChars="200"/>
        <w:jc w:val="both"/>
        <w:textAlignment w:val="auto"/>
        <w:rPr>
          <w:rFonts w:hint="default" w:ascii="仿宋_GB2312" w:hAnsi="仿宋_GB2312" w:eastAsia="仿宋_GB2312" w:cs="仿宋_GB2312"/>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A55874"/>
    <w:rsid w:val="1173259C"/>
    <w:rsid w:val="16A349B5"/>
    <w:rsid w:val="332C14E9"/>
    <w:rsid w:val="70975673"/>
    <w:rsid w:val="7FA55874"/>
    <w:rsid w:val="DFF7E9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widowControl w:val="0"/>
      <w:spacing w:before="0" w:after="120"/>
      <w:ind w:left="0" w:right="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1497</Words>
  <Characters>1537</Characters>
  <Lines>0</Lines>
  <Paragraphs>0</Paragraphs>
  <TotalTime>16</TotalTime>
  <ScaleCrop>false</ScaleCrop>
  <LinksUpToDate>false</LinksUpToDate>
  <CharactersWithSpaces>1545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2021-11-30T09:43:00Z</dcterms:created>
  <dc:creator>Administrator</dc:creator>
  <cp:lastModifiedBy>西北偏北</cp:lastModifiedBy>
  <cp:lastPrinted>2021-12-02T15:00:00Z</cp:lastPrinted>
  <dcterms:modified xsi:type="dcterms:W3CDTF">2026-01-04T07:47:24Z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0061A81F543C41718AAED36695D706B9</vt:lpwstr>
  </property>
  <property fmtid="{D5CDD505-2E9C-101B-9397-08002B2CF9AE}" pid="4" name="KSOTemplateDocerSaveRecord">
    <vt:lpwstr>eyJoZGlkIjoiZjBhN2M5MTRiOWY3YzJmY2QzYTg1ZTM5YWExMTAyZjQiLCJ1c2VySWQiOiI2OTc0ODgzNDMifQ==</vt:lpwstr>
  </property>
</Properties>
</file>