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C6C96">
      <w:pPr>
        <w:keepNext w:val="0"/>
        <w:keepLines w:val="0"/>
        <w:pageBreakBefore w:val="0"/>
        <w:widowControl w:val="0"/>
        <w:kinsoku/>
        <w:overflowPunct/>
        <w:topLinePunct w:val="0"/>
        <w:autoSpaceDE w:val="0"/>
        <w:autoSpaceDN w:val="0"/>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县</w:t>
      </w:r>
      <w:r>
        <w:rPr>
          <w:rFonts w:hint="eastAsia" w:ascii="方正小标宋_GBK" w:hAnsi="方正小标宋_GBK" w:eastAsia="方正小标宋_GBK" w:cs="方正小标宋_GBK"/>
          <w:sz w:val="44"/>
          <w:szCs w:val="44"/>
          <w:lang w:val="en-US" w:eastAsia="zh-CN"/>
        </w:rPr>
        <w:t>农业农村</w:t>
      </w:r>
      <w:r>
        <w:rPr>
          <w:rFonts w:hint="eastAsia" w:ascii="方正小标宋_GBK" w:hAnsi="方正小标宋_GBK" w:eastAsia="方正小标宋_GBK" w:cs="方正小标宋_GBK"/>
          <w:sz w:val="44"/>
          <w:szCs w:val="44"/>
        </w:rPr>
        <w:t>局2022年全面依法治县工作</w:t>
      </w:r>
    </w:p>
    <w:p w14:paraId="2ABD0888">
      <w:pPr>
        <w:keepNext w:val="0"/>
        <w:keepLines w:val="0"/>
        <w:pageBreakBefore w:val="0"/>
        <w:widowControl w:val="0"/>
        <w:kinsoku/>
        <w:overflowPunct/>
        <w:topLinePunct w:val="0"/>
        <w:autoSpaceDE w:val="0"/>
        <w:autoSpaceDN w:val="0"/>
        <w:bidi w:val="0"/>
        <w:adjustRightInd/>
        <w:snapToGrid/>
        <w:spacing w:line="56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总结报告</w:t>
      </w:r>
    </w:p>
    <w:p w14:paraId="03593E9A">
      <w:pPr>
        <w:keepNext w:val="0"/>
        <w:keepLines w:val="0"/>
        <w:pageBreakBefore w:val="0"/>
        <w:widowControl w:val="0"/>
        <w:kinsoku/>
        <w:overflowPunct/>
        <w:topLinePunct w:val="0"/>
        <w:autoSpaceDE w:val="0"/>
        <w:autoSpaceDN w:val="0"/>
        <w:bidi w:val="0"/>
        <w:adjustRightInd/>
        <w:snapToGrid/>
        <w:spacing w:line="560" w:lineRule="exact"/>
        <w:ind w:firstLine="640" w:firstLineChars="200"/>
        <w:jc w:val="both"/>
        <w:textAlignment w:val="auto"/>
        <w:rPr>
          <w:sz w:val="32"/>
          <w:szCs w:val="32"/>
        </w:rPr>
      </w:pPr>
    </w:p>
    <w:p w14:paraId="261463F6">
      <w:pPr>
        <w:pStyle w:val="3"/>
        <w:jc w:val="both"/>
        <w:rPr>
          <w:rFonts w:hint="eastAsia"/>
          <w:spacing w:val="4"/>
          <w:w w:val="95"/>
        </w:rPr>
      </w:pPr>
      <w:r>
        <w:rPr>
          <w:rFonts w:hint="eastAsia"/>
          <w:spacing w:val="4"/>
          <w:w w:val="95"/>
        </w:rPr>
        <w:t>县委全面依法治县委员会：</w:t>
      </w:r>
    </w:p>
    <w:p w14:paraId="508B5178">
      <w:pPr>
        <w:pStyle w:val="3"/>
        <w:ind w:firstLine="624" w:firstLineChars="200"/>
        <w:jc w:val="both"/>
        <w:rPr>
          <w:rFonts w:hint="eastAsia"/>
          <w:spacing w:val="4"/>
          <w:w w:val="95"/>
        </w:rPr>
      </w:pPr>
      <w:r>
        <w:rPr>
          <w:rFonts w:hint="eastAsia"/>
          <w:spacing w:val="4"/>
          <w:w w:val="95"/>
        </w:rPr>
        <w:t>2022年，我局坚持以习近平总书记依法治国的重要思想为指导，按照县委、县政府的决策部署，推动农业农村法治建设和法治政府建设取得新进展新成效，为全面推进乡村振兴和加快农业农村现代化开好局、起好步提供了有力法治保障。现将我局2022年全面依法治县工作总结报告如下。</w:t>
      </w:r>
    </w:p>
    <w:p w14:paraId="4E9B3FCA">
      <w:pPr>
        <w:keepNext w:val="0"/>
        <w:keepLines w:val="0"/>
        <w:pageBreakBefore w:val="0"/>
        <w:widowControl w:val="0"/>
        <w:kinsoku/>
        <w:overflowPunct/>
        <w:topLinePunct w:val="0"/>
        <w:autoSpaceDE w:val="0"/>
        <w:autoSpaceDN w:val="0"/>
        <w:bidi w:val="0"/>
        <w:adjustRightInd/>
        <w:snapToGrid/>
        <w:spacing w:line="560" w:lineRule="exact"/>
        <w:ind w:firstLine="640" w:firstLineChars="200"/>
        <w:jc w:val="both"/>
        <w:textAlignment w:val="auto"/>
        <w:rPr>
          <w:rFonts w:ascii="黑体" w:hAnsi="黑体" w:eastAsia="黑体" w:cs="黑体"/>
          <w:sz w:val="32"/>
          <w:szCs w:val="32"/>
        </w:rPr>
      </w:pPr>
      <w:r>
        <w:rPr>
          <w:rFonts w:hint="eastAsia" w:ascii="黑体" w:hAnsi="黑体" w:eastAsia="黑体" w:cs="黑体"/>
          <w:sz w:val="32"/>
          <w:szCs w:val="32"/>
        </w:rPr>
        <w:t>一、主要工作情况及成效</w:t>
      </w:r>
    </w:p>
    <w:p w14:paraId="5B3CD074">
      <w:pPr>
        <w:pStyle w:val="3"/>
        <w:ind w:firstLine="624" w:firstLineChars="200"/>
        <w:jc w:val="both"/>
        <w:rPr>
          <w:rFonts w:hint="eastAsia"/>
          <w:spacing w:val="4"/>
          <w:w w:val="95"/>
        </w:rPr>
      </w:pPr>
      <w:r>
        <w:rPr>
          <w:rFonts w:hint="eastAsia"/>
          <w:spacing w:val="4"/>
          <w:w w:val="95"/>
        </w:rPr>
        <w:t>（一）完善制度，有效推进依法行政</w:t>
      </w:r>
    </w:p>
    <w:p w14:paraId="78AA850E">
      <w:pPr>
        <w:pStyle w:val="3"/>
        <w:ind w:firstLine="624" w:firstLineChars="200"/>
        <w:jc w:val="both"/>
        <w:rPr>
          <w:rFonts w:hint="eastAsia"/>
          <w:spacing w:val="4"/>
          <w:w w:val="95"/>
        </w:rPr>
      </w:pPr>
      <w:r>
        <w:rPr>
          <w:rFonts w:hint="eastAsia"/>
          <w:spacing w:val="4"/>
          <w:w w:val="95"/>
        </w:rPr>
        <w:t>1.依法科学民主决策。我局积极探索法治建设工作的有效实践形式，总结和推广依法办事的工作经验，执法责任制、政务公开等得到有效落实。我局制定了《行政执法公示制度》、《行政执法全过程记录制度》、《重大行政执法决定法制审核制度》从制度上规范了我局执法人员执法合法性、合规性，并将执法的结果按照政务公开和司法公开的要求向社会或特定对象公开，接受社会监督。其次是建立法律顾问咨询制度，聘请了</w:t>
      </w:r>
      <w:r>
        <w:rPr>
          <w:rFonts w:hint="eastAsia"/>
          <w:spacing w:val="4"/>
          <w:w w:val="95"/>
          <w:lang w:val="en-US" w:eastAsia="zh-CN"/>
        </w:rPr>
        <w:t>江西秦风</w:t>
      </w:r>
      <w:r>
        <w:rPr>
          <w:rFonts w:hint="eastAsia"/>
          <w:spacing w:val="4"/>
          <w:w w:val="95"/>
        </w:rPr>
        <w:t>律师事务所的</w:t>
      </w:r>
      <w:r>
        <w:rPr>
          <w:rFonts w:hint="eastAsia"/>
          <w:spacing w:val="4"/>
          <w:w w:val="95"/>
          <w:lang w:val="en-US" w:eastAsia="zh-CN"/>
        </w:rPr>
        <w:t>熊小辉</w:t>
      </w:r>
      <w:r>
        <w:rPr>
          <w:rFonts w:hint="eastAsia"/>
          <w:spacing w:val="4"/>
          <w:w w:val="95"/>
        </w:rPr>
        <w:t>律师作为我局法律顾问，为我局在执法过程中遇到的问题，案卷整理及合法性审查提供法律咨询服务。同时我局还制定了普法责任清单及普法工作指引，把普法责任落实到岗。</w:t>
      </w:r>
    </w:p>
    <w:p w14:paraId="34CAFB65">
      <w:pPr>
        <w:pStyle w:val="3"/>
        <w:ind w:firstLine="624" w:firstLineChars="200"/>
        <w:jc w:val="both"/>
        <w:rPr>
          <w:rFonts w:hint="eastAsia"/>
          <w:spacing w:val="4"/>
          <w:w w:val="95"/>
        </w:rPr>
      </w:pPr>
      <w:r>
        <w:rPr>
          <w:rFonts w:hint="eastAsia"/>
          <w:spacing w:val="4"/>
          <w:w w:val="95"/>
        </w:rPr>
        <w:t>2.加强规范性文件合法性审核。根据《</w:t>
      </w:r>
      <w:r>
        <w:rPr>
          <w:rFonts w:hint="eastAsia"/>
          <w:spacing w:val="4"/>
          <w:w w:val="95"/>
          <w:lang w:val="en-US" w:eastAsia="zh-CN"/>
        </w:rPr>
        <w:t>安义</w:t>
      </w:r>
      <w:r>
        <w:rPr>
          <w:rFonts w:hint="eastAsia"/>
          <w:spacing w:val="4"/>
          <w:w w:val="95"/>
        </w:rPr>
        <w:t>县规范性文件制定程序规定》的有关规定，我局制定了《</w:t>
      </w:r>
      <w:r>
        <w:rPr>
          <w:rFonts w:hint="eastAsia"/>
          <w:spacing w:val="4"/>
          <w:w w:val="95"/>
          <w:lang w:eastAsia="zh-CN"/>
        </w:rPr>
        <w:t>安义县</w:t>
      </w:r>
      <w:r>
        <w:rPr>
          <w:rFonts w:hint="eastAsia"/>
          <w:spacing w:val="4"/>
          <w:w w:val="95"/>
        </w:rPr>
        <w:t>农业农村局行政规范性文件管理制度》，并严格遵守规范性文件管理制度的各项要求，严格把关，确保出台的规范性文件程序合法、内容合法，并及时报备。</w:t>
      </w:r>
    </w:p>
    <w:p w14:paraId="79D6AD4D">
      <w:pPr>
        <w:pStyle w:val="3"/>
        <w:ind w:firstLine="624" w:firstLineChars="200"/>
        <w:jc w:val="both"/>
        <w:rPr>
          <w:rFonts w:hint="eastAsia"/>
          <w:spacing w:val="4"/>
          <w:w w:val="95"/>
        </w:rPr>
      </w:pPr>
      <w:r>
        <w:rPr>
          <w:rFonts w:hint="eastAsia"/>
          <w:spacing w:val="4"/>
          <w:w w:val="95"/>
        </w:rPr>
        <w:t>（二）大力推进严格规范公正文明执法</w:t>
      </w:r>
    </w:p>
    <w:p w14:paraId="249C9E45">
      <w:pPr>
        <w:pStyle w:val="3"/>
        <w:ind w:firstLine="624" w:firstLineChars="200"/>
        <w:jc w:val="both"/>
        <w:rPr>
          <w:rFonts w:hint="eastAsia"/>
          <w:spacing w:val="4"/>
          <w:w w:val="95"/>
        </w:rPr>
      </w:pPr>
      <w:r>
        <w:rPr>
          <w:rFonts w:hint="eastAsia"/>
          <w:spacing w:val="4"/>
          <w:w w:val="95"/>
        </w:rPr>
        <w:t>1.全面落实行政执法人员持证上岗和资格管理制度。加强和完善行政执法人员综合法律知识统一考试工作，将行政执法经费统一纳入财政预算予以保障，按实际支出情况报销并建账。</w:t>
      </w:r>
    </w:p>
    <w:p w14:paraId="1FE3C710">
      <w:pPr>
        <w:pStyle w:val="3"/>
        <w:ind w:firstLine="624" w:firstLineChars="200"/>
        <w:jc w:val="both"/>
        <w:rPr>
          <w:rFonts w:hint="eastAsia"/>
          <w:spacing w:val="4"/>
          <w:w w:val="95"/>
        </w:rPr>
      </w:pPr>
      <w:r>
        <w:rPr>
          <w:rFonts w:hint="eastAsia"/>
          <w:spacing w:val="4"/>
          <w:w w:val="95"/>
        </w:rPr>
        <w:t>2.规范行政执法行为，依法履行行政复议职责。一年来我局执法部门按照“法定职责必须为，法无授权不可为”的原则，一是严格依法履行行政执法职责，所作出的行政执法行为符合法律、法规和规章的规定，行政执法行为合法适当，程序正当。二是没有出现因部门行政不作为、执法违法或者不当，被新闻媒体曝光的现象，也没有出现因行政不作为、执法违法或者不当被投诉举报及不及时妥善处理投诉的情况。三是没有出现行政行为被上级复议机关或人民法院撤销的情况。</w:t>
      </w:r>
    </w:p>
    <w:p w14:paraId="2ABFC1F9">
      <w:pPr>
        <w:pStyle w:val="3"/>
        <w:ind w:firstLine="624" w:firstLineChars="200"/>
        <w:jc w:val="both"/>
        <w:rPr>
          <w:rFonts w:hint="eastAsia"/>
          <w:spacing w:val="4"/>
          <w:w w:val="95"/>
        </w:rPr>
      </w:pPr>
      <w:r>
        <w:rPr>
          <w:rFonts w:hint="eastAsia"/>
          <w:spacing w:val="4"/>
          <w:w w:val="95"/>
        </w:rPr>
        <w:t>3.严厉打击涉农违法违规行为。今年以来，我局从打击私屠滥宰、农药兽药经营管理、农产品质量安全、长江流域十年禁捕等方面开展全方位各领域行政执法。</w:t>
      </w:r>
    </w:p>
    <w:p w14:paraId="770E267B">
      <w:pPr>
        <w:pStyle w:val="3"/>
        <w:ind w:firstLine="624" w:firstLineChars="200"/>
        <w:jc w:val="both"/>
        <w:rPr>
          <w:rFonts w:hint="eastAsia"/>
          <w:spacing w:val="4"/>
          <w:w w:val="95"/>
        </w:rPr>
      </w:pPr>
      <w:r>
        <w:rPr>
          <w:rFonts w:hint="eastAsia"/>
          <w:spacing w:val="4"/>
          <w:w w:val="95"/>
        </w:rPr>
        <w:t>（1）围绕打击私屠滥宰、农资打假等保障食品和农产品安全等重点问题，加大巡查力度，开展放心农资下乡宣传活动和食品安全宣传周活动，吸引种养殖户200多人参加，提高种养殖户对农资产品识假辨假能力。</w:t>
      </w:r>
    </w:p>
    <w:p w14:paraId="306BE46E">
      <w:pPr>
        <w:pStyle w:val="3"/>
        <w:ind w:firstLine="624" w:firstLineChars="200"/>
        <w:jc w:val="both"/>
        <w:rPr>
          <w:rFonts w:hint="eastAsia"/>
          <w:spacing w:val="4"/>
          <w:w w:val="95"/>
        </w:rPr>
      </w:pPr>
      <w:r>
        <w:rPr>
          <w:rFonts w:hint="eastAsia"/>
          <w:spacing w:val="4"/>
          <w:w w:val="95"/>
        </w:rPr>
        <w:t>（2）加强食用农产品质量安全日常监管。联合县市场监督管理局围绕加大食用农产品举报奖励力度、开展联合监督检查、加强业内监督力度、加强肉品来源检查和监测、加强县内养殖户和商贩购进牲畜的流向追踪等5方面重点开展工作。对发现有问题的农产品，立即处理，切实从源头上把关食用农产品质量安全。</w:t>
      </w:r>
    </w:p>
    <w:p w14:paraId="50090A2E">
      <w:pPr>
        <w:pStyle w:val="3"/>
        <w:ind w:firstLine="624" w:firstLineChars="200"/>
        <w:jc w:val="both"/>
        <w:rPr>
          <w:rFonts w:hint="eastAsia"/>
          <w:spacing w:val="4"/>
          <w:w w:val="95"/>
        </w:rPr>
      </w:pPr>
      <w:r>
        <w:rPr>
          <w:rFonts w:hint="eastAsia"/>
          <w:spacing w:val="4"/>
          <w:w w:val="95"/>
        </w:rPr>
        <w:t>4.坚持规范公正文明执法。我局行政执法过程严格按相关的法律程序进行，作出的行政执法行为合法适当、程序正当。一是积极推动“双随机”抽查工作规范化、常态化开展，做好随机匹配、检查后信息录入以及检查检验结果主动公开工作，确保检查留痕，可追溯管理。二是在行政执法案卷评查中，开展多次行政专项监督检查，重点检查内容具体包括：事实认定、证据采集、行政处罚法律适用和公正性、办案程序、采取强制措施、法律文书使用、行政处罚决定书、案件执行及罚没财物收缴、立卷等方面。检查结果表明，我局综合执法人员执法工作严谨，业务熟练，案卷登记程序合法，登记材料齐全，处罚主体正确，处罚依据明确，处罚种类和适用准确，案卷制作比较规范。</w:t>
      </w:r>
    </w:p>
    <w:p w14:paraId="4F6E0046">
      <w:pPr>
        <w:pStyle w:val="3"/>
        <w:ind w:firstLine="624" w:firstLineChars="200"/>
        <w:jc w:val="both"/>
        <w:rPr>
          <w:rFonts w:hint="eastAsia"/>
          <w:spacing w:val="4"/>
          <w:w w:val="95"/>
        </w:rPr>
      </w:pPr>
      <w:r>
        <w:rPr>
          <w:rFonts w:hint="eastAsia"/>
          <w:spacing w:val="4"/>
          <w:w w:val="95"/>
        </w:rPr>
        <w:t>（三）持续深化“放管服”改革</w:t>
      </w:r>
    </w:p>
    <w:p w14:paraId="5A045F87">
      <w:pPr>
        <w:pStyle w:val="3"/>
        <w:ind w:firstLine="624" w:firstLineChars="200"/>
        <w:jc w:val="both"/>
        <w:rPr>
          <w:rFonts w:hint="eastAsia"/>
          <w:spacing w:val="4"/>
          <w:w w:val="95"/>
        </w:rPr>
      </w:pPr>
      <w:r>
        <w:rPr>
          <w:rFonts w:hint="eastAsia"/>
          <w:spacing w:val="4"/>
          <w:w w:val="95"/>
        </w:rPr>
        <w:t>1.全面梳理和下放行政许可事项。我局严格按照中共</w:t>
      </w:r>
      <w:r>
        <w:rPr>
          <w:rFonts w:hint="eastAsia"/>
          <w:spacing w:val="4"/>
          <w:w w:val="95"/>
          <w:lang w:eastAsia="zh-CN"/>
        </w:rPr>
        <w:t>安义县</w:t>
      </w:r>
      <w:r>
        <w:rPr>
          <w:rFonts w:hint="eastAsia"/>
          <w:spacing w:val="4"/>
          <w:w w:val="95"/>
        </w:rPr>
        <w:t>委机构编制委员会办公室、</w:t>
      </w:r>
      <w:r>
        <w:rPr>
          <w:rFonts w:hint="eastAsia"/>
          <w:spacing w:val="4"/>
          <w:w w:val="95"/>
          <w:lang w:eastAsia="zh-CN"/>
        </w:rPr>
        <w:t>安义县</w:t>
      </w:r>
      <w:r>
        <w:rPr>
          <w:rFonts w:hint="eastAsia"/>
          <w:spacing w:val="4"/>
          <w:w w:val="95"/>
        </w:rPr>
        <w:t>司法局的文件精神，积极推进简政放权、放管结合、转变政府职能，全面推行权力清单、责任清单制度，全面梳理我局行政职权及对应责任。</w:t>
      </w:r>
    </w:p>
    <w:p w14:paraId="05A140AE">
      <w:pPr>
        <w:pStyle w:val="3"/>
        <w:ind w:firstLine="624" w:firstLineChars="200"/>
        <w:jc w:val="both"/>
        <w:rPr>
          <w:rFonts w:hint="eastAsia"/>
          <w:spacing w:val="4"/>
          <w:w w:val="95"/>
        </w:rPr>
      </w:pPr>
      <w:r>
        <w:rPr>
          <w:rFonts w:hint="eastAsia"/>
          <w:spacing w:val="4"/>
          <w:w w:val="95"/>
        </w:rPr>
        <w:t>2.指导各镇（街道）落实农村宅基地违法行为查处。及时下发宅基地违法用地查处工作指引，多次组织开展农村宅基地执法工作培训，多次带队到镇街开展现场调研，指导督促各镇（街道）建立健全巡查、执法、快速处理三大工作机制，要求各镇（街道）强化源头管控，做到“巡查到位、执法到位、快速处理到位”，将违建遏制在“萌芽”。收集各镇街巡查数据与每季度卫片数据进行对比，督促镇街落实好巡查工作。目前大部分镇街已建立巡查和执法工作机制，各项工作顺利开展。</w:t>
      </w:r>
    </w:p>
    <w:p w14:paraId="182269DC">
      <w:pPr>
        <w:pStyle w:val="3"/>
        <w:ind w:firstLine="624" w:firstLineChars="200"/>
        <w:jc w:val="both"/>
        <w:rPr>
          <w:rFonts w:hint="eastAsia"/>
          <w:spacing w:val="4"/>
          <w:w w:val="95"/>
        </w:rPr>
      </w:pPr>
      <w:r>
        <w:rPr>
          <w:rFonts w:hint="eastAsia"/>
          <w:spacing w:val="4"/>
          <w:w w:val="95"/>
        </w:rPr>
        <w:t>（四）依法有序抓好我县农村疫情防控</w:t>
      </w:r>
    </w:p>
    <w:p w14:paraId="26D38F4B">
      <w:pPr>
        <w:pStyle w:val="3"/>
        <w:ind w:firstLine="624" w:firstLineChars="200"/>
        <w:jc w:val="both"/>
        <w:rPr>
          <w:rFonts w:hint="eastAsia"/>
          <w:spacing w:val="4"/>
          <w:w w:val="95"/>
        </w:rPr>
      </w:pPr>
      <w:r>
        <w:rPr>
          <w:rFonts w:hint="eastAsia"/>
          <w:spacing w:val="4"/>
          <w:w w:val="95"/>
        </w:rPr>
        <w:t>我县农村防疫工作专班深入学习贯彻落实习近平总书记关于农村疫情防控重要指示精神,坚决贯彻党中央决策及省委、市委工作要求,依法科学有序抓好农村地区疫情防控工作,坚决阻止疫情向农村蔓延,维护农村生产生活秩序。一是加强检查指导。坚持城乡防控一体部署、一体推进,强化依法防控、依法治理,坚决防止把农村实行封闭式管理简单化为封锁式、关闭式管理,发现问题及时纠正,尽可能减少疫情防控对群众生产生活的影响。二是加强联防联控、群防群控。严格落实各项疫情防控措施,加强防控物资保障,筑牢农村“外防输入、内防扩散”的最有效防线。三是加强宣传引导。充分利用农村广播、电子屏、宣传画、微信群等形式,引导村民积极参与村委会各项防控工作。四是加强防控责任落实。持续强化五级疫情防控责任体系,发挥党员领导干部“头雁”作用,压实村委会主体责任。五是切实抓好春耕生产。在做好疫情防控的前提下,有序组织推动农村复工复产,做好“菜篮子”“米袋子”“肉盘子”保供稳价。六是抓紧落实各项惠农政策。加强产销对接,推动农业稳产保供和农民持续增收,确保完成全年农业生产目标任务。</w:t>
      </w:r>
    </w:p>
    <w:p w14:paraId="589976C5">
      <w:pPr>
        <w:pStyle w:val="3"/>
        <w:ind w:firstLine="624" w:firstLineChars="200"/>
        <w:jc w:val="both"/>
        <w:rPr>
          <w:rFonts w:hint="eastAsia"/>
          <w:spacing w:val="4"/>
          <w:w w:val="95"/>
        </w:rPr>
      </w:pPr>
      <w:r>
        <w:rPr>
          <w:rFonts w:hint="eastAsia"/>
          <w:spacing w:val="4"/>
          <w:w w:val="95"/>
        </w:rPr>
        <w:t>（五）深入开展法治宣传教育</w:t>
      </w:r>
    </w:p>
    <w:p w14:paraId="3DB66A71">
      <w:pPr>
        <w:pStyle w:val="3"/>
        <w:ind w:firstLine="624" w:firstLineChars="200"/>
        <w:jc w:val="both"/>
        <w:rPr>
          <w:rFonts w:hint="eastAsia"/>
          <w:spacing w:val="4"/>
          <w:w w:val="95"/>
        </w:rPr>
      </w:pPr>
      <w:r>
        <w:rPr>
          <w:rFonts w:hint="eastAsia"/>
          <w:spacing w:val="4"/>
          <w:w w:val="95"/>
        </w:rPr>
        <w:t>1.举办专题讲座。今年以来我局共举办过两期法治专题讲座，一是我局邀请专业律师为我局全体职工干部做《中华人民共和国畜牧法》专题辅导讲座；二是组织召开了《习近平法治思想》、《行政处罚法》学习宣讲会。通过专题宣讲，参训人员纷纷表示，今后将学以致用，进一步树牢法治思维，严格遵守法律规定，依法履职，助力农业高质量发展。</w:t>
      </w:r>
    </w:p>
    <w:p w14:paraId="6433E7D9">
      <w:pPr>
        <w:pStyle w:val="3"/>
        <w:ind w:firstLine="624" w:firstLineChars="200"/>
        <w:jc w:val="both"/>
        <w:rPr>
          <w:rFonts w:hint="eastAsia"/>
          <w:spacing w:val="4"/>
          <w:w w:val="95"/>
        </w:rPr>
      </w:pPr>
      <w:r>
        <w:rPr>
          <w:rFonts w:hint="eastAsia"/>
          <w:spacing w:val="4"/>
          <w:w w:val="95"/>
        </w:rPr>
        <w:t>2.开展放心农资下乡宣传活动。一是相关分管领导及农户代表约100人参加了本次活动。活动通过农业专家教授现场讲解农资识假辨假、开展现场法律咨询、技术咨询、举行种养户知识竞答、签订承诺书、派发放心农资等多种形式，引导广大种养户理性购买、科学合理使用农资产品，确保我县农产品质量安全。二是举办200名农户生产主体培训班，对《食品安全法》、《农产品质量安全法》进行讲解，普及农户法律知识，增强法治观念。</w:t>
      </w:r>
    </w:p>
    <w:p w14:paraId="29063534">
      <w:pPr>
        <w:pStyle w:val="3"/>
        <w:ind w:firstLine="624" w:firstLineChars="200"/>
        <w:jc w:val="both"/>
        <w:rPr>
          <w:rFonts w:hint="eastAsia"/>
          <w:spacing w:val="4"/>
          <w:w w:val="95"/>
        </w:rPr>
      </w:pPr>
      <w:r>
        <w:rPr>
          <w:rFonts w:hint="eastAsia"/>
          <w:spacing w:val="4"/>
          <w:w w:val="95"/>
        </w:rPr>
        <w:t>3.创新方式提高普法效果。一是坚持“谁执法谁普法”“谁服务谁普法”“谁主管谁普法”，制定我局普法责任清单，明确各股室、下属单位普法责任分工。二是以案释法，把乏味枯燥空洞的说教结合案例分析点评，把案例的案情事实、处理结果和法律知识说清说懂，真正做到用事实教育广大群众。</w:t>
      </w:r>
    </w:p>
    <w:p w14:paraId="5B422C2D">
      <w:pPr>
        <w:keepNext w:val="0"/>
        <w:keepLines w:val="0"/>
        <w:pageBreakBefore w:val="0"/>
        <w:widowControl w:val="0"/>
        <w:kinsoku/>
        <w:overflowPunct/>
        <w:topLinePunct w:val="0"/>
        <w:autoSpaceDE w:val="0"/>
        <w:autoSpaceDN w:val="0"/>
        <w:bidi w:val="0"/>
        <w:adjustRightInd/>
        <w:snapToGrid/>
        <w:spacing w:line="560" w:lineRule="exact"/>
        <w:ind w:firstLine="640" w:firstLineChars="200"/>
        <w:jc w:val="both"/>
        <w:textAlignment w:val="auto"/>
        <w:rPr>
          <w:rFonts w:ascii="黑体" w:hAnsi="黑体" w:eastAsia="黑体" w:cs="黑体"/>
          <w:sz w:val="32"/>
          <w:szCs w:val="32"/>
        </w:rPr>
      </w:pPr>
      <w:r>
        <w:rPr>
          <w:rFonts w:hint="eastAsia" w:ascii="黑体" w:hAnsi="黑体" w:eastAsia="黑体" w:cs="黑体"/>
          <w:sz w:val="32"/>
          <w:szCs w:val="32"/>
        </w:rPr>
        <w:t>二、本单位法治建设工作存在的主要问题</w:t>
      </w:r>
    </w:p>
    <w:p w14:paraId="7BAFFA53">
      <w:pPr>
        <w:pStyle w:val="3"/>
        <w:ind w:firstLine="624" w:firstLineChars="200"/>
        <w:jc w:val="both"/>
        <w:rPr>
          <w:rFonts w:hint="eastAsia"/>
          <w:spacing w:val="4"/>
          <w:w w:val="95"/>
        </w:rPr>
      </w:pPr>
      <w:bookmarkStart w:id="0" w:name="_GoBack"/>
      <w:bookmarkEnd w:id="0"/>
      <w:r>
        <w:rPr>
          <w:rFonts w:hint="eastAsia"/>
          <w:spacing w:val="4"/>
          <w:w w:val="95"/>
        </w:rPr>
        <w:t>（一）“双随机、一公开”监管系统运用不够充分。随着监管系统的全面上线，执法工作面临新的挑战，执法人员操作不够熟悉，难以转换执法方式，监管系统推广使用力度仍需继续加大。</w:t>
      </w:r>
    </w:p>
    <w:p w14:paraId="551F40F5">
      <w:pPr>
        <w:pStyle w:val="3"/>
        <w:ind w:firstLine="624" w:firstLineChars="200"/>
        <w:jc w:val="both"/>
        <w:rPr>
          <w:rFonts w:hint="eastAsia"/>
          <w:spacing w:val="4"/>
          <w:w w:val="95"/>
        </w:rPr>
      </w:pPr>
      <w:r>
        <w:rPr>
          <w:rFonts w:hint="eastAsia"/>
          <w:spacing w:val="4"/>
          <w:w w:val="95"/>
        </w:rPr>
        <w:t>（二）领导干部学法用法的力度和依法行政的水平有待加强。尽管重视领导干部的学法用法，坚持依法行政，但面对形势的不断变化和矛盾的不断增加，干部自觉学法的力度仍然不够、劲头仍显不足，依法行政水平亟待提高。</w:t>
      </w:r>
    </w:p>
    <w:p w14:paraId="03E82A64">
      <w:pPr>
        <w:keepNext w:val="0"/>
        <w:keepLines w:val="0"/>
        <w:pageBreakBefore w:val="0"/>
        <w:widowControl w:val="0"/>
        <w:kinsoku/>
        <w:overflowPunct/>
        <w:topLinePunct w:val="0"/>
        <w:autoSpaceDE w:val="0"/>
        <w:autoSpaceDN w:val="0"/>
        <w:bidi w:val="0"/>
        <w:adjustRightInd/>
        <w:snapToGrid/>
        <w:spacing w:line="560" w:lineRule="exact"/>
        <w:ind w:firstLine="640" w:firstLineChars="200"/>
        <w:jc w:val="both"/>
        <w:textAlignment w:val="auto"/>
        <w:rPr>
          <w:rFonts w:ascii="黑体" w:hAnsi="黑体" w:eastAsia="黑体" w:cs="黑体"/>
          <w:sz w:val="32"/>
          <w:szCs w:val="32"/>
        </w:rPr>
      </w:pPr>
      <w:r>
        <w:rPr>
          <w:rFonts w:hint="eastAsia" w:ascii="黑体" w:hAnsi="黑体" w:eastAsia="黑体" w:cs="黑体"/>
          <w:sz w:val="32"/>
          <w:szCs w:val="32"/>
        </w:rPr>
        <w:t>三、对推进全面依法治县工作的意见建议</w:t>
      </w:r>
    </w:p>
    <w:p w14:paraId="1AE52729">
      <w:pPr>
        <w:pStyle w:val="3"/>
        <w:numPr>
          <w:ilvl w:val="0"/>
          <w:numId w:val="0"/>
        </w:numPr>
        <w:ind w:firstLine="624" w:firstLineChars="200"/>
        <w:jc w:val="both"/>
        <w:rPr>
          <w:rFonts w:hint="eastAsia"/>
          <w:spacing w:val="4"/>
          <w:w w:val="95"/>
        </w:rPr>
      </w:pPr>
      <w:r>
        <w:rPr>
          <w:rFonts w:hint="eastAsia"/>
          <w:spacing w:val="4"/>
          <w:w w:val="95"/>
        </w:rPr>
        <w:t>（一）加强法治宣传，开展多种形式的法治宣传活动。加大依法行政宣传工作力度。一是结合科技培训和技术咨询进行与农业息息相关的法律、法规的宣传；二是开展法律咨询服务活动；三是通过出版宣传版报和标语进行法制宣传；四是利用电视、网络、报刊发布法制宣传信息。</w:t>
      </w:r>
    </w:p>
    <w:p w14:paraId="415E239D">
      <w:pPr>
        <w:pStyle w:val="3"/>
        <w:ind w:firstLine="624" w:firstLineChars="200"/>
        <w:jc w:val="both"/>
        <w:rPr>
          <w:rFonts w:hint="eastAsia"/>
          <w:spacing w:val="4"/>
          <w:w w:val="95"/>
        </w:rPr>
      </w:pPr>
      <w:r>
        <w:rPr>
          <w:rFonts w:hint="eastAsia"/>
          <w:spacing w:val="4"/>
          <w:w w:val="95"/>
        </w:rPr>
        <w:t>（二）强化制度落实，夯实依法行政工作基础。严格落实重大决策合法性审查程序，确保决策事项都经过合法性审查，有效防范行政决策的法律风险。依据省、市规范性文件管理规定，按照“前期调研、组织拟稿、征求意见、风险评估、前置审查、集体决定、登记编号、媒体公布、呈报备案”的程序进行，严格落实规范性文件监督管理制度。</w:t>
      </w:r>
    </w:p>
    <w:p w14:paraId="3983FCF5">
      <w:pPr>
        <w:pStyle w:val="3"/>
        <w:ind w:firstLine="624" w:firstLineChars="200"/>
        <w:jc w:val="both"/>
        <w:rPr>
          <w:rFonts w:hint="eastAsia"/>
          <w:spacing w:val="4"/>
          <w:w w:val="95"/>
        </w:rPr>
      </w:pPr>
      <w:r>
        <w:rPr>
          <w:rFonts w:hint="eastAsia"/>
          <w:spacing w:val="4"/>
          <w:w w:val="95"/>
        </w:rPr>
        <w:t>（三）大力推广使用“双随机、一公开”监管系统。进一步提高政治站位，以信息化促进行政执法规范化。</w:t>
      </w:r>
    </w:p>
    <w:p w14:paraId="3823A5B8">
      <w:pPr>
        <w:pStyle w:val="3"/>
        <w:numPr>
          <w:ilvl w:val="0"/>
          <w:numId w:val="0"/>
        </w:numPr>
        <w:ind w:firstLine="624" w:firstLineChars="200"/>
        <w:jc w:val="both"/>
        <w:rPr>
          <w:rFonts w:hint="eastAsia"/>
          <w:spacing w:val="4"/>
          <w:w w:val="95"/>
        </w:rPr>
      </w:pPr>
      <w:r>
        <w:rPr>
          <w:rFonts w:hint="eastAsia"/>
          <w:spacing w:val="4"/>
          <w:w w:val="95"/>
        </w:rPr>
        <w:t>（四）强化市场监督，确保农业生产健康发展。加强农产品生产经营主体的监督管理，全面落实主体责任，加强农产品生产经营服务指导、监督。强化农产品生产企业和农民合作社100%落实生产记录、质量承诺和从业人员培训制度。要建立农产品生产经营主体监管名录和“黑名单”制度，依法公开生产经营主体违法信息，有效保障农业农村生产领域健康稳步的发展。</w:t>
      </w:r>
    </w:p>
    <w:p w14:paraId="3535C692">
      <w:pPr>
        <w:pStyle w:val="3"/>
        <w:numPr>
          <w:ilvl w:val="0"/>
          <w:numId w:val="0"/>
        </w:numPr>
        <w:ind w:firstLine="624" w:firstLineChars="200"/>
        <w:jc w:val="both"/>
        <w:rPr>
          <w:rFonts w:hint="eastAsia"/>
          <w:spacing w:val="4"/>
          <w:w w:val="95"/>
        </w:rPr>
      </w:pPr>
    </w:p>
    <w:p w14:paraId="6A18A5F4">
      <w:pPr>
        <w:pStyle w:val="3"/>
        <w:numPr>
          <w:ilvl w:val="0"/>
          <w:numId w:val="0"/>
        </w:numPr>
        <w:ind w:firstLine="624" w:firstLineChars="200"/>
        <w:jc w:val="both"/>
        <w:rPr>
          <w:rFonts w:hint="eastAsia"/>
          <w:spacing w:val="4"/>
          <w:w w:val="95"/>
        </w:rPr>
      </w:pPr>
    </w:p>
    <w:p w14:paraId="0274C82A">
      <w:pPr>
        <w:keepNext w:val="0"/>
        <w:keepLines w:val="0"/>
        <w:pageBreakBefore w:val="0"/>
        <w:widowControl w:val="0"/>
        <w:kinsoku/>
        <w:wordWrap w:val="0"/>
        <w:overflowPunct/>
        <w:topLinePunct w:val="0"/>
        <w:autoSpaceDE w:val="0"/>
        <w:autoSpaceDN w:val="0"/>
        <w:bidi w:val="0"/>
        <w:adjustRightInd/>
        <w:snapToGrid/>
        <w:spacing w:line="560" w:lineRule="exact"/>
        <w:ind w:firstLine="6400" w:firstLineChars="2000"/>
        <w:jc w:val="both"/>
        <w:textAlignment w:val="auto"/>
        <w:rPr>
          <w:sz w:val="32"/>
          <w:szCs w:val="32"/>
          <w:lang w:val="en-US"/>
        </w:rPr>
      </w:pPr>
      <w:r>
        <w:rPr>
          <w:rFonts w:hint="eastAsia"/>
          <w:sz w:val="32"/>
          <w:szCs w:val="32"/>
          <w:lang w:val="en-US" w:eastAsia="zh-CN"/>
        </w:rPr>
        <w:t>安义县农业农村</w:t>
      </w:r>
      <w:r>
        <w:rPr>
          <w:rFonts w:hint="eastAsia"/>
          <w:sz w:val="32"/>
          <w:szCs w:val="32"/>
        </w:rPr>
        <w:t>局</w:t>
      </w:r>
    </w:p>
    <w:p w14:paraId="33E5C8A5">
      <w:pPr>
        <w:keepNext w:val="0"/>
        <w:keepLines w:val="0"/>
        <w:pageBreakBefore w:val="0"/>
        <w:widowControl w:val="0"/>
        <w:kinsoku/>
        <w:wordWrap w:val="0"/>
        <w:overflowPunct/>
        <w:topLinePunct w:val="0"/>
        <w:autoSpaceDE w:val="0"/>
        <w:autoSpaceDN w:val="0"/>
        <w:bidi w:val="0"/>
        <w:adjustRightInd/>
        <w:snapToGrid/>
        <w:spacing w:line="560" w:lineRule="exact"/>
        <w:ind w:firstLine="6400" w:firstLineChars="2000"/>
        <w:jc w:val="both"/>
        <w:textAlignment w:val="auto"/>
        <w:rPr>
          <w:sz w:val="32"/>
          <w:szCs w:val="32"/>
          <w:lang w:val="en-US"/>
        </w:rPr>
      </w:pPr>
      <w:r>
        <w:rPr>
          <w:rFonts w:hint="eastAsia"/>
          <w:sz w:val="32"/>
          <w:szCs w:val="32"/>
        </w:rPr>
        <w:t>2022年1</w:t>
      </w:r>
      <w:r>
        <w:rPr>
          <w:rFonts w:hint="eastAsia"/>
          <w:sz w:val="32"/>
          <w:szCs w:val="32"/>
          <w:lang w:val="en-US" w:eastAsia="zh-CN"/>
        </w:rPr>
        <w:t>2</w:t>
      </w:r>
      <w:r>
        <w:rPr>
          <w:rFonts w:hint="eastAsia"/>
          <w:sz w:val="32"/>
          <w:szCs w:val="32"/>
        </w:rPr>
        <w:t>月</w:t>
      </w:r>
      <w:r>
        <w:rPr>
          <w:rFonts w:hint="eastAsia"/>
          <w:sz w:val="32"/>
          <w:szCs w:val="32"/>
          <w:lang w:val="en-US" w:eastAsia="zh-CN"/>
        </w:rPr>
        <w:t>27</w:t>
      </w:r>
      <w:r>
        <w:rPr>
          <w:rFonts w:hint="eastAsia"/>
          <w:sz w:val="32"/>
          <w:szCs w:val="32"/>
        </w:rPr>
        <w:t>日</w:t>
      </w:r>
      <w:r>
        <w:rPr>
          <w:rFonts w:hint="eastAsia"/>
          <w:sz w:val="32"/>
          <w:szCs w:val="32"/>
          <w:lang w:val="en-US"/>
        </w:rPr>
        <w:t xml:space="preserve">      </w:t>
      </w:r>
    </w:p>
    <w:p w14:paraId="638B5138">
      <w:pPr>
        <w:keepNext w:val="0"/>
        <w:keepLines w:val="0"/>
        <w:pageBreakBefore w:val="0"/>
        <w:widowControl w:val="0"/>
        <w:kinsoku/>
        <w:overflowPunct/>
        <w:topLinePunct w:val="0"/>
        <w:autoSpaceDE w:val="0"/>
        <w:autoSpaceDN w:val="0"/>
        <w:bidi w:val="0"/>
        <w:adjustRightInd/>
        <w:snapToGrid/>
        <w:spacing w:line="560" w:lineRule="exact"/>
        <w:ind w:firstLine="640" w:firstLineChars="200"/>
        <w:jc w:val="both"/>
        <w:textAlignment w:val="auto"/>
        <w:rPr>
          <w:sz w:val="32"/>
          <w:szCs w:val="32"/>
        </w:rPr>
        <w:sectPr>
          <w:footerReference r:id="rId3" w:type="default"/>
          <w:pgSz w:w="11906" w:h="16838"/>
          <w:pgMar w:top="1417" w:right="1417" w:bottom="1417" w:left="1417" w:header="851" w:footer="992" w:gutter="0"/>
          <w:pgNumType w:fmt="numberInDash"/>
          <w:cols w:space="0" w:num="1"/>
          <w:docGrid w:type="lines" w:linePitch="312" w:charSpace="0"/>
        </w:sectPr>
      </w:pPr>
    </w:p>
    <w:p w14:paraId="0E3375C0">
      <w:pPr>
        <w:pStyle w:val="3"/>
        <w:spacing w:line="20" w:lineRule="exact"/>
        <w:jc w:val="both"/>
        <w:rPr>
          <w:spacing w:val="4"/>
          <w:w w:val="95"/>
        </w:rPr>
      </w:pPr>
    </w:p>
    <w:sectPr>
      <w:pgSz w:w="11906" w:h="16838"/>
      <w:pgMar w:top="1417" w:right="1417" w:bottom="1417"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D52E702-22A3-487E-A345-838D1FBD948B}"/>
  </w:font>
  <w:font w:name="Arial">
    <w:panose1 w:val="020B0604020202020204"/>
    <w:charset w:val="01"/>
    <w:family w:val="swiss"/>
    <w:pitch w:val="default"/>
    <w:sig w:usb0="E0002EFF" w:usb1="C000785B" w:usb2="00000009" w:usb3="00000000" w:csb0="400001FF" w:csb1="FFFF0000"/>
    <w:embedRegular r:id="rId2" w:fontKey="{4284BC32-C3F9-4DB3-B32B-F065A513DAE4}"/>
  </w:font>
  <w:font w:name="黑体">
    <w:panose1 w:val="02010609060101010101"/>
    <w:charset w:val="86"/>
    <w:family w:val="auto"/>
    <w:pitch w:val="default"/>
    <w:sig w:usb0="800002BF" w:usb1="38CF7CFA" w:usb2="00000016" w:usb3="00000000" w:csb0="00040001" w:csb1="00000000"/>
    <w:embedRegular r:id="rId3" w:fontKey="{1FE31AB6-495E-4802-B2F5-AD91ADFD9C67}"/>
  </w:font>
  <w:font w:name="Courier New">
    <w:panose1 w:val="02070309020205020404"/>
    <w:charset w:val="01"/>
    <w:family w:val="modern"/>
    <w:pitch w:val="default"/>
    <w:sig w:usb0="E0002EFF" w:usb1="C0007843" w:usb2="00000009" w:usb3="00000000" w:csb0="400001FF" w:csb1="FFFF0000"/>
    <w:embedRegular r:id="rId4" w:fontKey="{871D89BF-82F6-4CEC-9D2E-44ABC20310D2}"/>
  </w:font>
  <w:font w:name="Symbol">
    <w:panose1 w:val="05050102010706020507"/>
    <w:charset w:val="02"/>
    <w:family w:val="roman"/>
    <w:pitch w:val="default"/>
    <w:sig w:usb0="00000000" w:usb1="00000000" w:usb2="00000000" w:usb3="00000000" w:csb0="80000000" w:csb1="00000000"/>
    <w:embedRegular r:id="rId5" w:fontKey="{0A35005E-6236-48D1-9A60-F7DF781BB503}"/>
  </w:font>
  <w:font w:name="Calibri">
    <w:panose1 w:val="020F0502020204030204"/>
    <w:charset w:val="00"/>
    <w:family w:val="swiss"/>
    <w:pitch w:val="default"/>
    <w:sig w:usb0="E4002EFF" w:usb1="C200247B" w:usb2="00000009" w:usb3="00000000" w:csb0="200001FF" w:csb1="00000000"/>
    <w:embedRegular r:id="rId6" w:fontKey="{F499C122-EF56-4A7D-B4A9-50BE5A527E32}"/>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7" w:fontKey="{7A7891B5-C2D3-4D8A-ACA0-A6858473B625}"/>
  </w:font>
  <w:font w:name="WPSEMBED1">
    <w:panose1 w:val="02000000000000000000"/>
    <w:charset w:val="86"/>
    <w:family w:val="auto"/>
    <w:pitch w:val="default"/>
    <w:sig w:usb0="A00002BF" w:usb1="38CF7CFA" w:usb2="00082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EF68A">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59DD927">
                          <w:pPr>
                            <w:pStyle w:val="4"/>
                            <w:rPr>
                              <w:sz w:val="30"/>
                              <w:szCs w:val="30"/>
                            </w:rPr>
                          </w:pPr>
                          <w:r>
                            <w:rPr>
                              <w:rFonts w:hint="eastAsia"/>
                              <w:sz w:val="30"/>
                              <w:szCs w:val="30"/>
                            </w:rPr>
                            <w:fldChar w:fldCharType="begin"/>
                          </w:r>
                          <w:r>
                            <w:rPr>
                              <w:rFonts w:hint="eastAsia"/>
                              <w:sz w:val="30"/>
                              <w:szCs w:val="30"/>
                            </w:rPr>
                            <w:instrText xml:space="preserve"> PAGE  \* MERGEFORMAT </w:instrText>
                          </w:r>
                          <w:r>
                            <w:rPr>
                              <w:rFonts w:hint="eastAsia"/>
                              <w:sz w:val="30"/>
                              <w:szCs w:val="30"/>
                            </w:rPr>
                            <w:fldChar w:fldCharType="separate"/>
                          </w:r>
                          <w:r>
                            <w:rPr>
                              <w:sz w:val="30"/>
                              <w:szCs w:val="30"/>
                            </w:rPr>
                            <w:t>- 15 -</w:t>
                          </w:r>
                          <w:r>
                            <w:rPr>
                              <w:rFonts w:hint="eastAsia"/>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559DD927">
                    <w:pPr>
                      <w:pStyle w:val="4"/>
                      <w:rPr>
                        <w:sz w:val="30"/>
                        <w:szCs w:val="30"/>
                      </w:rPr>
                    </w:pPr>
                    <w:r>
                      <w:rPr>
                        <w:rFonts w:hint="eastAsia"/>
                        <w:sz w:val="30"/>
                        <w:szCs w:val="30"/>
                      </w:rPr>
                      <w:fldChar w:fldCharType="begin"/>
                    </w:r>
                    <w:r>
                      <w:rPr>
                        <w:rFonts w:hint="eastAsia"/>
                        <w:sz w:val="30"/>
                        <w:szCs w:val="30"/>
                      </w:rPr>
                      <w:instrText xml:space="preserve"> PAGE  \* MERGEFORMAT </w:instrText>
                    </w:r>
                    <w:r>
                      <w:rPr>
                        <w:rFonts w:hint="eastAsia"/>
                        <w:sz w:val="30"/>
                        <w:szCs w:val="30"/>
                      </w:rPr>
                      <w:fldChar w:fldCharType="separate"/>
                    </w:r>
                    <w:r>
                      <w:rPr>
                        <w:sz w:val="30"/>
                        <w:szCs w:val="30"/>
                      </w:rPr>
                      <w:t>- 15 -</w:t>
                    </w:r>
                    <w:r>
                      <w:rPr>
                        <w:rFonts w:hint="eastAsia"/>
                        <w:sz w:val="30"/>
                        <w:szCs w:val="3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BiYjY2ZTA3Nzk2ODczNGI2NTc3NzQ3MmZjMzYifQ=="/>
  </w:docVars>
  <w:rsids>
    <w:rsidRoot w:val="4034537E"/>
    <w:rsid w:val="00295C4F"/>
    <w:rsid w:val="007610E0"/>
    <w:rsid w:val="0077596D"/>
    <w:rsid w:val="00833B74"/>
    <w:rsid w:val="00940188"/>
    <w:rsid w:val="00B17BA2"/>
    <w:rsid w:val="00BD060C"/>
    <w:rsid w:val="00C9228E"/>
    <w:rsid w:val="00E66C05"/>
    <w:rsid w:val="00FF11E1"/>
    <w:rsid w:val="12A54B96"/>
    <w:rsid w:val="13E57B58"/>
    <w:rsid w:val="14885C9A"/>
    <w:rsid w:val="16DE6045"/>
    <w:rsid w:val="222E4E82"/>
    <w:rsid w:val="293217CF"/>
    <w:rsid w:val="2F0C4166"/>
    <w:rsid w:val="3A3669EA"/>
    <w:rsid w:val="3E6040A0"/>
    <w:rsid w:val="3FDF05B5"/>
    <w:rsid w:val="4034537E"/>
    <w:rsid w:val="4B0B1E1C"/>
    <w:rsid w:val="5A851901"/>
    <w:rsid w:val="657617E2"/>
    <w:rsid w:val="6CC24955"/>
    <w:rsid w:val="6E3D7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zh-CN" w:eastAsia="zh-CN" w:bidi="zh-CN"/>
    </w:rPr>
  </w:style>
  <w:style w:type="paragraph" w:styleId="2">
    <w:name w:val="heading 1"/>
    <w:basedOn w:val="1"/>
    <w:next w:val="1"/>
    <w:qFormat/>
    <w:uiPriority w:val="1"/>
    <w:pPr>
      <w:ind w:left="83" w:right="2198"/>
      <w:jc w:val="center"/>
      <w:outlineLvl w:val="0"/>
    </w:pPr>
    <w:rPr>
      <w:rFonts w:ascii="Arial Unicode MS" w:hAnsi="Arial Unicode MS" w:eastAsia="Arial Unicode MS" w:cs="Arial Unicode MS"/>
      <w:i/>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Table Paragraph"/>
    <w:basedOn w:val="1"/>
    <w:qFormat/>
    <w:uiPriority w:val="1"/>
    <w:rPr>
      <w:rFonts w:ascii="楷体_GB2312" w:hAnsi="楷体_GB2312" w:eastAsia="楷体_GB2312" w:cs="楷体_GB2312"/>
    </w:rPr>
  </w:style>
  <w:style w:type="paragraph" w:styleId="10">
    <w:name w:val="List Paragraph"/>
    <w:basedOn w:val="1"/>
    <w:qFormat/>
    <w:uiPriority w:val="1"/>
    <w:pPr>
      <w:ind w:left="118" w:firstLine="638"/>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3503</Words>
  <Characters>3537</Characters>
  <Lines>42</Lines>
  <Paragraphs>12</Paragraphs>
  <TotalTime>0</TotalTime>
  <ScaleCrop>false</ScaleCrop>
  <LinksUpToDate>false</LinksUpToDate>
  <CharactersWithSpaces>3543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2022-11-15T09:34:00Z</dcterms:created>
  <dc:creator>龙小印刷厂</dc:creator>
  <cp:lastModifiedBy>西北偏北</cp:lastModifiedBy>
  <cp:lastPrinted>2022-12-27T08:26:00Z</cp:lastPrinted>
  <dcterms:modified xsi:type="dcterms:W3CDTF">2026-01-09T08:52:53Z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SaveFontToCloudKey">
    <vt:lpwstr>229457840_embed</vt:lpwstr>
  </property>
  <property fmtid="{D5CDD505-2E9C-101B-9397-08002B2CF9AE}" pid="4" name="ICV">
    <vt:lpwstr>0070CB752C4343C8998FEF3DF2F12B4C_13</vt:lpwstr>
  </property>
  <property fmtid="{D5CDD505-2E9C-101B-9397-08002B2CF9AE}" pid="5" name="KSOTemplateDocerSaveRecord">
    <vt:lpwstr>eyJoZGlkIjoiZjBhN2M5MTRiOWY3YzJmY2QzYTg1ZTM5YWExMTAyZjQiLCJ1c2VySWQiOiI2OTc0ODgzNDMifQ==</vt:lpwstr>
  </property>
</Properties>
</file>