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FFA4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2A598AD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0E5FBA8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0F7A838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339D075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5FA3959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4C437F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79C0D6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rPr>
      </w:pPr>
    </w:p>
    <w:p w14:paraId="3F5A2729">
      <w:pPr>
        <w:keepNext w:val="0"/>
        <w:keepLines w:val="0"/>
        <w:pageBreakBefore w:val="0"/>
        <w:widowControl w:val="0"/>
        <w:kinsoku/>
        <w:wordWrap/>
        <w:overflowPunct/>
        <w:topLinePunct w:val="0"/>
        <w:autoSpaceDE/>
        <w:autoSpaceDN/>
        <w:bidi w:val="0"/>
        <w:adjustRightInd/>
        <w:snapToGrid/>
        <w:spacing w:line="600" w:lineRule="exact"/>
        <w:ind w:left="2080" w:leftChars="0" w:hanging="2080" w:hangingChars="650"/>
        <w:jc w:val="center"/>
        <w:textAlignment w:val="auto"/>
        <w:rPr>
          <w:rFonts w:hint="eastAsia" w:ascii="仿宋_GB2312" w:eastAsia="仿宋_GB2312"/>
          <w:sz w:val="32"/>
          <w:szCs w:val="32"/>
        </w:rPr>
      </w:pPr>
      <w:r>
        <w:rPr>
          <w:rFonts w:hint="eastAsia" w:ascii="仿宋_GB2312" w:hAnsi="仿宋_GB2312" w:eastAsia="仿宋_GB2312" w:cs="仿宋_GB2312"/>
          <w:b w:val="0"/>
          <w:bCs w:val="0"/>
          <w:sz w:val="32"/>
          <w:szCs w:val="32"/>
        </w:rPr>
        <w:t>安审</w:t>
      </w:r>
      <w:r>
        <w:rPr>
          <w:rFonts w:hint="eastAsia" w:ascii="仿宋_GB2312" w:hAnsi="仿宋_GB2312" w:eastAsia="仿宋_GB2312" w:cs="仿宋_GB2312"/>
          <w:b w:val="0"/>
          <w:bCs w:val="0"/>
          <w:sz w:val="32"/>
          <w:szCs w:val="32"/>
          <w:lang w:eastAsia="zh-CN"/>
        </w:rPr>
        <w:t>党组字</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202</w:t>
      </w:r>
      <w:r>
        <w:rPr>
          <w:rFonts w:hint="eastAsia" w:cs="仿宋_GB2312"/>
          <w:b w:val="0"/>
          <w:bCs w:val="0"/>
          <w:sz w:val="32"/>
          <w:szCs w:val="32"/>
          <w:lang w:val="en-US" w:eastAsia="zh-CN"/>
        </w:rPr>
        <w:t>6</w:t>
      </w:r>
      <w:r>
        <w:rPr>
          <w:rFonts w:hint="eastAsia" w:ascii="仿宋_GB2312" w:hAnsi="仿宋_GB2312" w:eastAsia="仿宋_GB2312" w:cs="仿宋_GB2312"/>
          <w:b w:val="0"/>
          <w:bCs w:val="0"/>
          <w:sz w:val="32"/>
          <w:szCs w:val="32"/>
        </w:rPr>
        <w:t>〕</w:t>
      </w:r>
      <w:r>
        <w:rPr>
          <w:rFonts w:hint="eastAsia" w:cs="仿宋_GB2312"/>
          <w:b w:val="0"/>
          <w:bCs w:val="0"/>
          <w:sz w:val="32"/>
          <w:szCs w:val="32"/>
          <w:lang w:val="en-US" w:eastAsia="zh-CN"/>
        </w:rPr>
        <w:t>1</w:t>
      </w:r>
      <w:bookmarkStart w:id="0" w:name="_GoBack"/>
      <w:bookmarkEnd w:id="0"/>
      <w:r>
        <w:rPr>
          <w:rFonts w:hint="eastAsia" w:ascii="仿宋_GB2312" w:hAnsi="仿宋_GB2312" w:eastAsia="仿宋_GB2312" w:cs="仿宋_GB2312"/>
          <w:b w:val="0"/>
          <w:bCs w:val="0"/>
          <w:sz w:val="32"/>
          <w:szCs w:val="32"/>
        </w:rPr>
        <w:t>号</w:t>
      </w:r>
    </w:p>
    <w:p w14:paraId="17D45932">
      <w:pPr>
        <w:pStyle w:val="3"/>
        <w:bidi w:val="0"/>
        <w:snapToGrid/>
        <w:jc w:val="both"/>
        <w:rPr>
          <w:rFonts w:hint="eastAsia"/>
          <w:b w:val="0"/>
          <w:bCs/>
        </w:rPr>
      </w:pPr>
    </w:p>
    <w:p w14:paraId="74B2BF6A">
      <w:pPr>
        <w:pStyle w:val="3"/>
        <w:bidi w:val="0"/>
        <w:snapToGrid/>
        <w:rPr>
          <w:rFonts w:hint="eastAsia"/>
          <w:b w:val="0"/>
          <w:bCs/>
        </w:rPr>
      </w:pPr>
      <w:r>
        <w:rPr>
          <w:rFonts w:hint="eastAsia"/>
          <w:b w:val="0"/>
          <w:bCs/>
        </w:rPr>
        <w:t>安义县审计局2025年法治政府建设</w:t>
      </w:r>
    </w:p>
    <w:p w14:paraId="361559F1">
      <w:pPr>
        <w:pStyle w:val="3"/>
        <w:bidi w:val="0"/>
        <w:rPr>
          <w:rFonts w:hint="eastAsia"/>
          <w:b w:val="0"/>
          <w:bCs/>
        </w:rPr>
      </w:pPr>
      <w:r>
        <w:rPr>
          <w:rFonts w:hint="eastAsia"/>
          <w:b w:val="0"/>
          <w:bCs/>
        </w:rPr>
        <w:t>工作情况报告</w:t>
      </w:r>
    </w:p>
    <w:p w14:paraId="5143DABF">
      <w:pPr>
        <w:rPr>
          <w:rFonts w:hint="eastAsia"/>
        </w:rPr>
      </w:pPr>
    </w:p>
    <w:p w14:paraId="7D40B1BC">
      <w:pPr>
        <w:bidi w:val="0"/>
        <w:ind w:left="0" w:leftChars="0" w:firstLine="0" w:firstLineChars="0"/>
        <w:rPr>
          <w:rFonts w:hint="eastAsia"/>
        </w:rPr>
      </w:pPr>
      <w:r>
        <w:rPr>
          <w:rFonts w:hint="eastAsia"/>
        </w:rPr>
        <w:t>中共安义县委、安义县人民政府：</w:t>
      </w:r>
    </w:p>
    <w:p w14:paraId="06F05A44">
      <w:pPr>
        <w:bidi w:val="0"/>
        <w:rPr>
          <w:rFonts w:hint="eastAsia"/>
        </w:rPr>
      </w:pPr>
      <w:r>
        <w:rPr>
          <w:rFonts w:hint="eastAsia"/>
        </w:rPr>
        <w:t>2025年，安义县审计局坚持以习近平新时代中国特色社会主义思想为指导，全面贯彻党的二十大和二十届三中、四中全会精神，深入学习贯彻习近平法治思想，依法全面履行审计监督职责，扎实推进法治政府建设，为全县经济社会高质量发展提供了审计保障</w:t>
      </w:r>
      <w:r>
        <w:rPr>
          <w:rFonts w:hint="eastAsia"/>
          <w:lang w:eastAsia="zh-CN"/>
        </w:rPr>
        <w:t>，</w:t>
      </w:r>
      <w:r>
        <w:rPr>
          <w:rFonts w:hint="eastAsia"/>
        </w:rPr>
        <w:t>现将有关情况报告如下。</w:t>
      </w:r>
    </w:p>
    <w:p w14:paraId="73FE022B">
      <w:pPr>
        <w:pStyle w:val="2"/>
        <w:bidi w:val="0"/>
        <w:rPr>
          <w:rFonts w:hint="eastAsia"/>
        </w:rPr>
      </w:pPr>
      <w:r>
        <w:rPr>
          <w:rFonts w:hint="eastAsia"/>
        </w:rPr>
        <w:t>一、2025年度推进法治政府建设的主要举措和成效</w:t>
      </w:r>
    </w:p>
    <w:p w14:paraId="5EA43080">
      <w:pPr>
        <w:bidi w:val="0"/>
        <w:rPr>
          <w:rFonts w:hint="eastAsia"/>
        </w:rPr>
      </w:pPr>
      <w:r>
        <w:rPr>
          <w:rFonts w:hint="eastAsia" w:ascii="楷体_GB2312" w:hAnsi="楷体_GB2312" w:eastAsia="楷体_GB2312" w:cs="楷体_GB2312"/>
          <w:b/>
          <w:bCs/>
        </w:rPr>
        <w:t>（一）强化组织领导，压实法治责任。</w:t>
      </w:r>
      <w:r>
        <w:rPr>
          <w:rFonts w:hint="eastAsia"/>
        </w:rPr>
        <w:t>局党组将法治建设摆在突出位置，通过党组会、理论学习中心组学习会等多种形式，持续深入学习习近平法治思想及《</w:t>
      </w:r>
      <w:r>
        <w:rPr>
          <w:rFonts w:hint="eastAsia"/>
          <w:lang w:eastAsia="zh-CN"/>
        </w:rPr>
        <w:t>中华人民共和国宪法</w:t>
      </w:r>
      <w:r>
        <w:rPr>
          <w:rFonts w:hint="eastAsia"/>
        </w:rPr>
        <w:t>》《</w:t>
      </w:r>
      <w:r>
        <w:rPr>
          <w:rFonts w:hint="eastAsia"/>
          <w:lang w:eastAsia="zh-CN"/>
        </w:rPr>
        <w:t>中华人民共和国审计法</w:t>
      </w:r>
      <w:r>
        <w:rPr>
          <w:rFonts w:hint="eastAsia"/>
        </w:rPr>
        <w:t>》等法律法规，引导干部职工深刻把握审计工作的政治定位和法治要求，确保法治建设与审计业务同部署、同落实。</w:t>
      </w:r>
    </w:p>
    <w:p w14:paraId="3DE11AB1">
      <w:pPr>
        <w:bidi w:val="0"/>
        <w:rPr>
          <w:rFonts w:hint="eastAsia"/>
        </w:rPr>
      </w:pPr>
      <w:r>
        <w:rPr>
          <w:rFonts w:hint="eastAsia" w:ascii="楷体_GB2312" w:hAnsi="楷体_GB2312" w:eastAsia="楷体_GB2312" w:cs="楷体_GB2312"/>
          <w:b/>
          <w:bCs/>
        </w:rPr>
        <w:t>（二）依法履职尽责，服务发展大局。</w:t>
      </w:r>
      <w:r>
        <w:rPr>
          <w:rFonts w:hint="eastAsia"/>
        </w:rPr>
        <w:t>严格依照法定权限和程序开展审计监督。</w:t>
      </w:r>
      <w:r>
        <w:rPr>
          <w:rFonts w:hint="eastAsia"/>
          <w:b/>
          <w:bCs/>
        </w:rPr>
        <w:t>一是</w:t>
      </w:r>
      <w:r>
        <w:rPr>
          <w:rFonts w:hint="eastAsia"/>
          <w:b w:val="0"/>
          <w:bCs w:val="0"/>
        </w:rPr>
        <w:t>聚焦中心工作</w:t>
      </w:r>
      <w:r>
        <w:rPr>
          <w:rFonts w:hint="eastAsia"/>
        </w:rPr>
        <w:t>，科学制定并严格执行年度审计项目计划，</w:t>
      </w:r>
      <w:r>
        <w:rPr>
          <w:rFonts w:hint="eastAsia"/>
          <w:lang w:eastAsia="zh-CN"/>
        </w:rPr>
        <w:t>所有项目均提交县委审计委员会审议批准，确保审计监督聚焦县委、县政府中心工作和重大决策部署。</w:t>
      </w:r>
      <w:r>
        <w:rPr>
          <w:rFonts w:hint="eastAsia"/>
          <w:b/>
          <w:bCs/>
        </w:rPr>
        <w:t>二是</w:t>
      </w:r>
      <w:r>
        <w:rPr>
          <w:rFonts w:hint="eastAsia"/>
          <w:b w:val="0"/>
          <w:bCs w:val="0"/>
          <w:lang w:eastAsia="zh-CN"/>
        </w:rPr>
        <w:t>胸怀“国之大者”</w:t>
      </w:r>
      <w:r>
        <w:rPr>
          <w:rFonts w:hint="eastAsia"/>
          <w:b w:val="0"/>
          <w:bCs w:val="0"/>
          <w:lang w:val="en-US" w:eastAsia="zh-CN"/>
        </w:rPr>
        <w:t>，</w:t>
      </w:r>
      <w:r>
        <w:rPr>
          <w:rFonts w:hint="eastAsia"/>
          <w:b w:val="0"/>
          <w:bCs w:val="0"/>
        </w:rPr>
        <w:t>依法</w:t>
      </w:r>
      <w:r>
        <w:rPr>
          <w:rFonts w:hint="eastAsia"/>
        </w:rPr>
        <w:t>全面加强对公共资金、国有资产、国有资源</w:t>
      </w:r>
      <w:r>
        <w:rPr>
          <w:rFonts w:hint="eastAsia"/>
          <w:lang w:eastAsia="zh-CN"/>
        </w:rPr>
        <w:t>、</w:t>
      </w:r>
      <w:r>
        <w:rPr>
          <w:rFonts w:hint="eastAsia"/>
          <w:lang w:val="en-US" w:eastAsia="zh-CN"/>
        </w:rPr>
        <w:t>民生领域</w:t>
      </w:r>
      <w:r>
        <w:rPr>
          <w:rFonts w:hint="eastAsia"/>
        </w:rPr>
        <w:t>和领导干部履行经济责任情况的审计监督。</w:t>
      </w:r>
      <w:r>
        <w:rPr>
          <w:rFonts w:hint="eastAsia"/>
          <w:b/>
          <w:bCs/>
        </w:rPr>
        <w:t>三是</w:t>
      </w:r>
      <w:r>
        <w:rPr>
          <w:rFonts w:hint="eastAsia"/>
          <w:b w:val="0"/>
          <w:bCs w:val="0"/>
        </w:rPr>
        <w:t>坚持问题导向，着力揭</w:t>
      </w:r>
      <w:r>
        <w:rPr>
          <w:rFonts w:hint="eastAsia"/>
        </w:rPr>
        <w:t>示政策落实、资金绩效、权力运行等方面问题，推动问题整改和建章立制，有效发挥审计“治已病、防未病”的建设性作用。</w:t>
      </w:r>
    </w:p>
    <w:p w14:paraId="62B5D4C3">
      <w:pPr>
        <w:bidi w:val="0"/>
        <w:rPr>
          <w:rFonts w:hint="eastAsia"/>
        </w:rPr>
      </w:pPr>
      <w:r>
        <w:rPr>
          <w:rFonts w:hint="eastAsia" w:ascii="楷体_GB2312" w:hAnsi="楷体_GB2312" w:eastAsia="楷体_GB2312" w:cs="楷体_GB2312"/>
          <w:b/>
          <w:bCs/>
        </w:rPr>
        <w:t>（三）健全制度机制，规范权力运行。</w:t>
      </w:r>
      <w:r>
        <w:rPr>
          <w:rFonts w:hint="eastAsia"/>
          <w:b/>
          <w:bCs/>
        </w:rPr>
        <w:t>一是</w:t>
      </w:r>
      <w:r>
        <w:rPr>
          <w:rFonts w:hint="eastAsia"/>
        </w:rPr>
        <w:t>严格落实审计执法“三项制度”，确保审计过程公开透明、执法行为规范有序、审核监督严格有效。</w:t>
      </w:r>
      <w:r>
        <w:rPr>
          <w:rFonts w:hint="eastAsia"/>
          <w:b/>
          <w:bCs/>
        </w:rPr>
        <w:t>二是</w:t>
      </w:r>
      <w:r>
        <w:rPr>
          <w:rFonts w:hint="eastAsia"/>
          <w:lang w:val="en-US" w:eastAsia="zh-CN"/>
        </w:rPr>
        <w:t>依法规范审计实施</w:t>
      </w:r>
      <w:r>
        <w:rPr>
          <w:rFonts w:hint="eastAsia"/>
        </w:rPr>
        <w:t>，进一步细化审计各环节工作要求，加强审计现场管理和复核审理，提升审计质量。</w:t>
      </w:r>
      <w:r>
        <w:rPr>
          <w:rFonts w:hint="eastAsia"/>
          <w:b/>
          <w:bCs/>
        </w:rPr>
        <w:t>三是</w:t>
      </w:r>
      <w:r>
        <w:rPr>
          <w:rFonts w:hint="eastAsia"/>
        </w:rPr>
        <w:t>严格执行“三重一大”集体决策制度，坚持依法民主决策。</w:t>
      </w:r>
      <w:r>
        <w:rPr>
          <w:rFonts w:hint="eastAsia"/>
          <w:b/>
          <w:bCs/>
        </w:rPr>
        <w:t>四是</w:t>
      </w:r>
      <w:r>
        <w:rPr>
          <w:rFonts w:hint="eastAsia"/>
        </w:rPr>
        <w:t>全面推行法律顾问制度，对重大事项进行合法合规性审查，有效防范法律风险</w:t>
      </w:r>
    </w:p>
    <w:p w14:paraId="564CF9C5">
      <w:pPr>
        <w:bidi w:val="0"/>
        <w:rPr>
          <w:rFonts w:hint="eastAsia"/>
        </w:rPr>
      </w:pPr>
      <w:r>
        <w:rPr>
          <w:rFonts w:hint="eastAsia" w:ascii="楷体_GB2312" w:hAnsi="楷体_GB2312" w:eastAsia="楷体_GB2312" w:cs="楷体_GB2312"/>
          <w:b/>
          <w:bCs/>
        </w:rPr>
        <w:t>（四）加强队伍建设，提升法治能力。</w:t>
      </w:r>
      <w:r>
        <w:rPr>
          <w:rFonts w:hint="eastAsia"/>
          <w:b/>
          <w:bCs/>
        </w:rPr>
        <w:t>一是强化法治培训。</w:t>
      </w:r>
      <w:r>
        <w:rPr>
          <w:rFonts w:hint="eastAsia"/>
        </w:rPr>
        <w:t>利用“审计讲堂”</w:t>
      </w:r>
      <w:r>
        <w:rPr>
          <w:rFonts w:hint="eastAsia"/>
          <w:lang w:eastAsia="zh-CN"/>
        </w:rPr>
        <w:t>、“</w:t>
      </w:r>
      <w:r>
        <w:rPr>
          <w:rFonts w:hint="eastAsia"/>
          <w:lang w:val="en-US" w:eastAsia="zh-CN"/>
        </w:rPr>
        <w:t>青年夜校</w:t>
      </w:r>
      <w:r>
        <w:rPr>
          <w:rFonts w:hint="eastAsia"/>
          <w:lang w:eastAsia="zh-CN"/>
        </w:rPr>
        <w:t>”</w:t>
      </w:r>
      <w:r>
        <w:rPr>
          <w:rFonts w:hint="eastAsia"/>
        </w:rPr>
        <w:t>等平台，加强法律法规和审计准则培训，开展案例教学。</w:t>
      </w:r>
      <w:r>
        <w:rPr>
          <w:rFonts w:hint="eastAsia"/>
          <w:b/>
          <w:bCs/>
        </w:rPr>
        <w:t>二是鼓励实践锻炼。</w:t>
      </w:r>
      <w:r>
        <w:rPr>
          <w:rFonts w:hint="eastAsia"/>
        </w:rPr>
        <w:t>安排年轻干部参与重大审计项目，在实战中提升法治思维和依法查处问题的能力。</w:t>
      </w:r>
      <w:r>
        <w:rPr>
          <w:rFonts w:hint="eastAsia"/>
          <w:b/>
          <w:bCs/>
        </w:rPr>
        <w:t>三是加强职业道德和廉政纪律教育。</w:t>
      </w:r>
      <w:r>
        <w:rPr>
          <w:rFonts w:hint="eastAsia"/>
        </w:rPr>
        <w:t>常态化开展审计“八不准”工作纪律教育，筑牢思想防线，确保审计人员依法廉洁从审。</w:t>
      </w:r>
    </w:p>
    <w:p w14:paraId="7A3D038E">
      <w:pPr>
        <w:pStyle w:val="2"/>
        <w:bidi w:val="0"/>
        <w:rPr>
          <w:rFonts w:hint="eastAsia"/>
        </w:rPr>
      </w:pPr>
      <w:r>
        <w:rPr>
          <w:rFonts w:hint="eastAsia"/>
        </w:rPr>
        <w:t>二、2025年度推进法治政府建设存在的不足和原因</w:t>
      </w:r>
    </w:p>
    <w:p w14:paraId="2DAD140C">
      <w:pPr>
        <w:bidi w:val="0"/>
        <w:rPr>
          <w:rFonts w:hint="eastAsia"/>
        </w:rPr>
      </w:pPr>
      <w:r>
        <w:rPr>
          <w:rFonts w:hint="eastAsia" w:ascii="楷体_GB2312" w:hAnsi="楷体_GB2312" w:eastAsia="楷体_GB2312" w:cs="楷体_GB2312"/>
          <w:b/>
          <w:bCs/>
          <w:lang w:eastAsia="zh-CN"/>
        </w:rPr>
        <w:t>（一）</w:t>
      </w:r>
      <w:r>
        <w:rPr>
          <w:rFonts w:hint="eastAsia" w:ascii="楷体_GB2312" w:hAnsi="楷体_GB2312" w:eastAsia="楷体_GB2312" w:cs="楷体_GB2312"/>
          <w:b/>
          <w:bCs/>
        </w:rPr>
        <w:t>审计队伍法治素养与新时代要求仍有差距。</w:t>
      </w:r>
      <w:r>
        <w:rPr>
          <w:rFonts w:hint="eastAsia"/>
        </w:rPr>
        <w:t>部分审计人员，面对新业态新领域时，运用法治思维分析、解决问题的能力不足。主要原因在于系统性、针对性的法治业务培训不足，知识更新机制有待优化。</w:t>
      </w:r>
    </w:p>
    <w:p w14:paraId="1D0D9832">
      <w:pPr>
        <w:bidi w:val="0"/>
        <w:rPr>
          <w:rFonts w:hint="eastAsia"/>
        </w:rPr>
      </w:pPr>
      <w:r>
        <w:rPr>
          <w:rFonts w:hint="eastAsia" w:ascii="楷体_GB2312" w:hAnsi="楷体_GB2312" w:eastAsia="楷体_GB2312" w:cs="楷体_GB2312"/>
          <w:b/>
          <w:bCs/>
          <w:lang w:eastAsia="zh-CN"/>
        </w:rPr>
        <w:t>（二）</w:t>
      </w:r>
      <w:r>
        <w:rPr>
          <w:rFonts w:hint="eastAsia" w:ascii="楷体_GB2312" w:hAnsi="楷体_GB2312" w:eastAsia="楷体_GB2312" w:cs="楷体_GB2312"/>
          <w:b/>
          <w:bCs/>
        </w:rPr>
        <w:t>审计法治宣传的广度和深度有待拓展。</w:t>
      </w:r>
      <w:r>
        <w:rPr>
          <w:rFonts w:hint="eastAsia"/>
        </w:rPr>
        <w:t>宣传对象主要集中于被审计单位和内部，面向社会的宣传渠道单一，公众对审计工作的认知度不高。原因在于审计专业性强，对外宣传主动性不足。</w:t>
      </w:r>
    </w:p>
    <w:p w14:paraId="4A4DE10C">
      <w:pPr>
        <w:bidi w:val="0"/>
        <w:rPr>
          <w:rFonts w:hint="eastAsia"/>
        </w:rPr>
      </w:pPr>
      <w:r>
        <w:rPr>
          <w:rFonts w:hint="eastAsia" w:ascii="楷体_GB2312" w:hAnsi="楷体_GB2312" w:eastAsia="楷体_GB2312" w:cs="楷体_GB2312"/>
          <w:b/>
          <w:bCs/>
          <w:lang w:eastAsia="zh-CN"/>
        </w:rPr>
        <w:t>（三）</w:t>
      </w:r>
      <w:r>
        <w:rPr>
          <w:rFonts w:hint="eastAsia" w:ascii="楷体_GB2312" w:hAnsi="楷体_GB2312" w:eastAsia="楷体_GB2312" w:cs="楷体_GB2312"/>
          <w:b/>
          <w:bCs/>
        </w:rPr>
        <w:t>审计成果运用的法治化水平需进一步提升。</w:t>
      </w:r>
      <w:r>
        <w:rPr>
          <w:rFonts w:hint="eastAsia"/>
        </w:rPr>
        <w:t>推动审计发现问题整改的责任约束机制有时还不够刚性，将审计结果更</w:t>
      </w:r>
      <w:r>
        <w:rPr>
          <w:rFonts w:hint="eastAsia"/>
          <w:lang w:eastAsia="zh-CN"/>
        </w:rPr>
        <w:t>好地</w:t>
      </w:r>
      <w:r>
        <w:rPr>
          <w:rFonts w:hint="eastAsia"/>
        </w:rPr>
        <w:t>运用于干部管理监督、完善制度机制的法治保障有待加强。原因在于与相关协作部门的常态化沟通和衔接机制</w:t>
      </w:r>
      <w:r>
        <w:rPr>
          <w:rFonts w:hint="eastAsia"/>
          <w:lang w:val="en-US" w:eastAsia="zh-CN"/>
        </w:rPr>
        <w:t>还</w:t>
      </w:r>
      <w:r>
        <w:rPr>
          <w:rFonts w:hint="eastAsia"/>
        </w:rPr>
        <w:t>不</w:t>
      </w:r>
      <w:r>
        <w:rPr>
          <w:rFonts w:hint="eastAsia"/>
          <w:lang w:val="en-US" w:eastAsia="zh-CN"/>
        </w:rPr>
        <w:t>够</w:t>
      </w:r>
      <w:r>
        <w:rPr>
          <w:rFonts w:hint="eastAsia"/>
        </w:rPr>
        <w:t>完善。</w:t>
      </w:r>
    </w:p>
    <w:p w14:paraId="3CCB53D5">
      <w:pPr>
        <w:pStyle w:val="2"/>
        <w:bidi w:val="0"/>
        <w:rPr>
          <w:rFonts w:hint="eastAsia"/>
        </w:rPr>
      </w:pPr>
      <w:r>
        <w:rPr>
          <w:rFonts w:hint="eastAsia"/>
        </w:rPr>
        <w:t>三、2025年度党政主要负责人履行推进法治建设第一责任人职责有关情况</w:t>
      </w:r>
    </w:p>
    <w:p w14:paraId="5D8272B6">
      <w:pPr>
        <w:bidi w:val="0"/>
        <w:rPr>
          <w:rFonts w:hint="eastAsia"/>
        </w:rPr>
      </w:pPr>
      <w:r>
        <w:rPr>
          <w:rFonts w:hint="eastAsia"/>
        </w:rPr>
        <w:t>2025年，局党政主要负责人严格履行推进法治建设第一责任人职责，将法治建设作为全局性、基础性工作抓紧抓实。</w:t>
      </w:r>
    </w:p>
    <w:p w14:paraId="2C0D3A6E">
      <w:pPr>
        <w:bidi w:val="0"/>
        <w:rPr>
          <w:rFonts w:hint="eastAsia"/>
        </w:rPr>
      </w:pPr>
      <w:r>
        <w:rPr>
          <w:rFonts w:hint="eastAsia" w:ascii="楷体_GB2312" w:hAnsi="楷体_GB2312" w:eastAsia="楷体_GB2312" w:cs="楷体_GB2312"/>
          <w:b/>
          <w:bCs/>
          <w:lang w:eastAsia="zh-CN"/>
        </w:rPr>
        <w:t>（一）</w:t>
      </w:r>
      <w:r>
        <w:rPr>
          <w:rFonts w:hint="eastAsia" w:ascii="楷体_GB2312" w:hAnsi="楷体_GB2312" w:eastAsia="楷体_GB2312" w:cs="楷体_GB2312"/>
          <w:b/>
          <w:bCs/>
        </w:rPr>
        <w:t>带头尊法学法，强化法治意识。</w:t>
      </w:r>
      <w:r>
        <w:rPr>
          <w:rFonts w:hint="eastAsia"/>
        </w:rPr>
        <w:t>主要负责人坚持率先垂范，带头学习习近平法治思想和重要法律法规，主持党组理论学习中心组专题学习法治相关内容</w:t>
      </w:r>
      <w:r>
        <w:rPr>
          <w:rFonts w:hint="eastAsia"/>
          <w:lang w:eastAsia="zh-CN"/>
        </w:rPr>
        <w:t>，</w:t>
      </w:r>
      <w:r>
        <w:rPr>
          <w:rFonts w:hint="eastAsia"/>
        </w:rPr>
        <w:t>着力提升运用法治思维和法治方式指导审计实践、破解难题、防范风险的能力，切实履行第一责任人职责。</w:t>
      </w:r>
    </w:p>
    <w:p w14:paraId="278892D2">
      <w:pPr>
        <w:bidi w:val="0"/>
        <w:rPr>
          <w:rFonts w:hint="eastAsia"/>
        </w:rPr>
      </w:pPr>
      <w:r>
        <w:rPr>
          <w:rFonts w:hint="eastAsia" w:ascii="楷体_GB2312" w:hAnsi="楷体_GB2312" w:eastAsia="楷体_GB2312" w:cs="楷体_GB2312"/>
          <w:b/>
          <w:bCs/>
        </w:rPr>
        <w:t>（</w:t>
      </w:r>
      <w:r>
        <w:rPr>
          <w:rFonts w:hint="eastAsia" w:ascii="楷体_GB2312" w:hAnsi="楷体_GB2312" w:eastAsia="楷体_GB2312" w:cs="楷体_GB2312"/>
          <w:b/>
          <w:bCs/>
          <w:lang w:val="en-US" w:eastAsia="zh-CN"/>
        </w:rPr>
        <w:t>二</w:t>
      </w:r>
      <w:r>
        <w:rPr>
          <w:rFonts w:hint="eastAsia" w:ascii="楷体_GB2312" w:hAnsi="楷体_GB2312" w:eastAsia="楷体_GB2312" w:cs="楷体_GB2312"/>
          <w:b/>
          <w:bCs/>
        </w:rPr>
        <w:t>）深化普法宣传，营造</w:t>
      </w:r>
      <w:r>
        <w:rPr>
          <w:rFonts w:hint="eastAsia" w:ascii="楷体_GB2312" w:hAnsi="楷体_GB2312" w:eastAsia="楷体_GB2312" w:cs="楷体_GB2312"/>
          <w:b/>
          <w:bCs/>
          <w:lang w:val="en-US" w:eastAsia="zh-CN"/>
        </w:rPr>
        <w:t>守</w:t>
      </w:r>
      <w:r>
        <w:rPr>
          <w:rFonts w:hint="eastAsia" w:ascii="楷体_GB2312" w:hAnsi="楷体_GB2312" w:eastAsia="楷体_GB2312" w:cs="楷体_GB2312"/>
          <w:b/>
          <w:bCs/>
        </w:rPr>
        <w:t>法氛围。</w:t>
      </w:r>
      <w:r>
        <w:rPr>
          <w:rFonts w:hint="eastAsia"/>
        </w:rPr>
        <w:t>全面落实“谁执法谁普法”责任制。一是推行审计全程普法，将普法宣传贯穿</w:t>
      </w:r>
      <w:r>
        <w:rPr>
          <w:rFonts w:hint="eastAsia"/>
          <w:lang w:val="en-US" w:eastAsia="zh-CN"/>
        </w:rPr>
        <w:t>审计</w:t>
      </w:r>
      <w:r>
        <w:rPr>
          <w:rFonts w:hint="eastAsia"/>
        </w:rPr>
        <w:t>各</w:t>
      </w:r>
      <w:r>
        <w:rPr>
          <w:rFonts w:hint="eastAsia"/>
          <w:lang w:val="en-US" w:eastAsia="zh-CN"/>
        </w:rPr>
        <w:t>个</w:t>
      </w:r>
      <w:r>
        <w:rPr>
          <w:rFonts w:hint="eastAsia"/>
        </w:rPr>
        <w:t>环节</w:t>
      </w:r>
      <w:r>
        <w:rPr>
          <w:rFonts w:hint="eastAsia"/>
          <w:lang w:eastAsia="zh-CN"/>
        </w:rPr>
        <w:t>，</w:t>
      </w:r>
      <w:r>
        <w:rPr>
          <w:rFonts w:hint="eastAsia"/>
          <w:lang w:val="en-US" w:eastAsia="zh-CN"/>
        </w:rPr>
        <w:t>到审计单位内部及社区、乡村。</w:t>
      </w:r>
      <w:r>
        <w:rPr>
          <w:rFonts w:hint="eastAsia"/>
        </w:rPr>
        <w:t>将</w:t>
      </w:r>
      <w:r>
        <w:rPr>
          <w:rFonts w:hint="eastAsia"/>
          <w:lang w:val="en-US" w:eastAsia="zh-CN"/>
        </w:rPr>
        <w:t>审计</w:t>
      </w:r>
      <w:r>
        <w:rPr>
          <w:rFonts w:hint="eastAsia"/>
        </w:rPr>
        <w:t>法律知识纳入技能比武，促进学法与审计实践融合</w:t>
      </w:r>
      <w:r>
        <w:rPr>
          <w:rFonts w:hint="eastAsia"/>
          <w:lang w:eastAsia="zh-CN"/>
        </w:rPr>
        <w:t>，</w:t>
      </w:r>
      <w:r>
        <w:rPr>
          <w:rFonts w:hint="eastAsia"/>
          <w:lang w:val="en-US" w:eastAsia="zh-CN"/>
        </w:rPr>
        <w:t>并</w:t>
      </w:r>
      <w:r>
        <w:rPr>
          <w:rFonts w:hint="eastAsia"/>
        </w:rPr>
        <w:t>结合“12·4”国家宪法日等重要节点开展法治宣传，积极营造全社会尊法学法守法用法的良好环境。</w:t>
      </w:r>
    </w:p>
    <w:p w14:paraId="0BB917CE">
      <w:pPr>
        <w:bidi w:val="0"/>
        <w:rPr>
          <w:rFonts w:hint="eastAsia"/>
        </w:rPr>
      </w:pPr>
      <w:r>
        <w:rPr>
          <w:rFonts w:hint="eastAsia" w:ascii="楷体_GB2312" w:hAnsi="楷体_GB2312" w:eastAsia="楷体_GB2312" w:cs="楷体_GB2312"/>
          <w:b/>
          <w:bCs/>
        </w:rPr>
        <w:t>（三）依法履职行权，提升审计质效。</w:t>
      </w:r>
      <w:r>
        <w:rPr>
          <w:rFonts w:hint="eastAsia"/>
        </w:rPr>
        <w:t>坚持以法治引领审计实践，严格依照法定权限和程序实施监督，确保审计工作规范合法，自</w:t>
      </w:r>
      <w:r>
        <w:rPr>
          <w:rFonts w:hint="eastAsia"/>
          <w:lang w:val="en-US" w:eastAsia="zh-CN"/>
        </w:rPr>
        <w:t>近年</w:t>
      </w:r>
      <w:r>
        <w:rPr>
          <w:rFonts w:hint="eastAsia"/>
        </w:rPr>
        <w:t>来实施的审计项目</w:t>
      </w:r>
      <w:r>
        <w:rPr>
          <w:rFonts w:hint="eastAsia"/>
          <w:lang w:val="en-US" w:eastAsia="zh-CN"/>
        </w:rPr>
        <w:t>均</w:t>
      </w:r>
      <w:r>
        <w:rPr>
          <w:rFonts w:hint="eastAsia"/>
        </w:rPr>
        <w:t>未出现行政复议和行政裁决情况，审计质量与法治化水平同步提升。</w:t>
      </w:r>
    </w:p>
    <w:p w14:paraId="17FC4B08">
      <w:pPr>
        <w:bidi w:val="0"/>
        <w:rPr>
          <w:rFonts w:hint="eastAsia"/>
        </w:rPr>
      </w:pPr>
      <w:r>
        <w:rPr>
          <w:rFonts w:hint="eastAsia" w:ascii="楷体_GB2312" w:hAnsi="楷体_GB2312" w:eastAsia="楷体_GB2312" w:cs="楷体_GB2312"/>
          <w:b/>
          <w:bCs/>
          <w:lang w:eastAsia="zh-CN"/>
        </w:rPr>
        <w:t>（四）</w:t>
      </w:r>
      <w:r>
        <w:rPr>
          <w:rFonts w:hint="eastAsia" w:ascii="楷体_GB2312" w:hAnsi="楷体_GB2312" w:eastAsia="楷体_GB2312" w:cs="楷体_GB2312"/>
          <w:b/>
          <w:bCs/>
        </w:rPr>
        <w:t>狠抓队伍建设，筑牢法治根基。</w:t>
      </w:r>
      <w:r>
        <w:rPr>
          <w:rFonts w:hint="eastAsia"/>
        </w:rPr>
        <w:t>高度重视审计队伍法治能力建设，年内1人通过国家统一法律职业资格考试，2人新取得行政执法资格，执法力量得到增强。严格要求审计人员遵守审计纪律和保密规定，年内未发生审计人员违法违规事件。</w:t>
      </w:r>
    </w:p>
    <w:p w14:paraId="0546F763">
      <w:pPr>
        <w:pStyle w:val="2"/>
        <w:bidi w:val="0"/>
        <w:rPr>
          <w:rFonts w:hint="eastAsia"/>
        </w:rPr>
      </w:pPr>
      <w:r>
        <w:rPr>
          <w:rFonts w:hint="eastAsia"/>
        </w:rPr>
        <w:t>四、2026年主要工作安排</w:t>
      </w:r>
    </w:p>
    <w:p w14:paraId="3EC32680">
      <w:pPr>
        <w:bidi w:val="0"/>
        <w:rPr>
          <w:rFonts w:hint="eastAsia"/>
        </w:rPr>
      </w:pPr>
      <w:r>
        <w:rPr>
          <w:rFonts w:hint="eastAsia" w:ascii="楷体_GB2312" w:hAnsi="楷体_GB2312" w:eastAsia="楷体_GB2312" w:cs="楷体_GB2312"/>
          <w:b/>
          <w:bCs/>
          <w:lang w:eastAsia="zh-CN"/>
        </w:rPr>
        <w:t>（一）</w:t>
      </w:r>
      <w:r>
        <w:rPr>
          <w:rFonts w:hint="eastAsia" w:ascii="楷体_GB2312" w:hAnsi="楷体_GB2312" w:eastAsia="楷体_GB2312" w:cs="楷体_GB2312"/>
          <w:b/>
          <w:bCs/>
        </w:rPr>
        <w:t>持续强化理论武装，把牢法治建设方向。</w:t>
      </w:r>
      <w:r>
        <w:rPr>
          <w:rFonts w:hint="eastAsia"/>
        </w:rPr>
        <w:t>持续深入学习习近平法治思想，不断提高政治判断力、政治领悟力、政治执行力，确保审计工作始终沿着正确法治轨道前进。</w:t>
      </w:r>
    </w:p>
    <w:p w14:paraId="19003911">
      <w:pPr>
        <w:bidi w:val="0"/>
        <w:rPr>
          <w:rFonts w:hint="eastAsia"/>
        </w:rPr>
      </w:pPr>
      <w:r>
        <w:rPr>
          <w:rFonts w:hint="eastAsia" w:ascii="楷体_GB2312" w:hAnsi="楷体_GB2312" w:eastAsia="楷体_GB2312" w:cs="楷体_GB2312"/>
          <w:b/>
          <w:bCs/>
          <w:lang w:eastAsia="zh-CN"/>
        </w:rPr>
        <w:t>（二）</w:t>
      </w:r>
      <w:r>
        <w:rPr>
          <w:rFonts w:hint="eastAsia" w:ascii="楷体_GB2312" w:hAnsi="楷体_GB2312" w:eastAsia="楷体_GB2312" w:cs="楷体_GB2312"/>
          <w:b/>
          <w:bCs/>
        </w:rPr>
        <w:t>着力加强队伍建设，夯实法治能力基础。</w:t>
      </w:r>
      <w:r>
        <w:rPr>
          <w:rFonts w:hint="eastAsia"/>
        </w:rPr>
        <w:t>制定实施年度法治教育培训计划，创新培训方式，增强培训实效。加强实战锻炼，提升审计人员运用法规政策发现问题、分析问题的能力，打造忠诚干净担当的审计铁军。</w:t>
      </w:r>
    </w:p>
    <w:p w14:paraId="1703942B">
      <w:pPr>
        <w:bidi w:val="0"/>
        <w:rPr>
          <w:rFonts w:hint="eastAsia"/>
        </w:rPr>
      </w:pPr>
      <w:r>
        <w:rPr>
          <w:rFonts w:hint="eastAsia" w:ascii="楷体_GB2312" w:hAnsi="楷体_GB2312" w:eastAsia="楷体_GB2312" w:cs="楷体_GB2312"/>
          <w:b/>
          <w:bCs/>
          <w:lang w:eastAsia="zh-CN"/>
        </w:rPr>
        <w:t>（三）</w:t>
      </w:r>
      <w:r>
        <w:rPr>
          <w:rFonts w:hint="eastAsia" w:ascii="楷体_GB2312" w:hAnsi="楷体_GB2312" w:eastAsia="楷体_GB2312" w:cs="楷体_GB2312"/>
          <w:b/>
          <w:bCs/>
        </w:rPr>
        <w:t>积极拓展法治宣传，营造良好审计环境。</w:t>
      </w:r>
      <w:r>
        <w:rPr>
          <w:rFonts w:hint="eastAsia"/>
          <w:lang w:val="en-US" w:eastAsia="zh-CN"/>
        </w:rPr>
        <w:t>加大法治宣传教育力度</w:t>
      </w:r>
      <w:r>
        <w:rPr>
          <w:rFonts w:hint="eastAsia"/>
          <w:lang w:eastAsia="zh-CN"/>
        </w:rPr>
        <w:t>，</w:t>
      </w:r>
      <w:r>
        <w:rPr>
          <w:rFonts w:hint="eastAsia"/>
        </w:rPr>
        <w:t>加强与</w:t>
      </w:r>
      <w:r>
        <w:rPr>
          <w:rFonts w:hint="eastAsia"/>
          <w:lang w:val="en-US" w:eastAsia="zh-CN"/>
        </w:rPr>
        <w:t>县</w:t>
      </w:r>
      <w:r>
        <w:rPr>
          <w:rFonts w:hint="eastAsia"/>
        </w:rPr>
        <w:t>司法局等单位的沟通</w:t>
      </w:r>
      <w:r>
        <w:rPr>
          <w:rFonts w:hint="eastAsia"/>
          <w:lang w:val="en-US" w:eastAsia="zh-CN"/>
        </w:rPr>
        <w:t>协作</w:t>
      </w:r>
      <w:r>
        <w:rPr>
          <w:rFonts w:hint="eastAsia"/>
          <w:lang w:eastAsia="zh-CN"/>
        </w:rPr>
        <w:t>，</w:t>
      </w:r>
      <w:r>
        <w:rPr>
          <w:rFonts w:hint="eastAsia"/>
        </w:rPr>
        <w:t>及时将新修订的审计法律法规进行宣传解读并印发给干部职工学习掌握</w:t>
      </w:r>
      <w:r>
        <w:rPr>
          <w:rFonts w:hint="eastAsia"/>
          <w:lang w:eastAsia="zh-CN"/>
        </w:rPr>
        <w:t>，</w:t>
      </w:r>
      <w:r>
        <w:rPr>
          <w:rFonts w:hint="eastAsia"/>
        </w:rPr>
        <w:t>同时加强对被审计单位的宣传引导，</w:t>
      </w:r>
      <w:r>
        <w:rPr>
          <w:rFonts w:hint="eastAsia"/>
          <w:lang w:eastAsia="zh-CN"/>
        </w:rPr>
        <w:t>增强</w:t>
      </w:r>
      <w:r>
        <w:rPr>
          <w:rFonts w:hint="eastAsia"/>
        </w:rPr>
        <w:t>其依法接受审计监督的意识。</w:t>
      </w:r>
    </w:p>
    <w:p w14:paraId="10354D17">
      <w:pPr>
        <w:pStyle w:val="2"/>
        <w:rPr>
          <w:rFonts w:hint="eastAsia"/>
        </w:rPr>
      </w:pPr>
    </w:p>
    <w:p w14:paraId="2A6BCB4D">
      <w:pPr>
        <w:pStyle w:val="2"/>
        <w:ind w:left="0" w:leftChars="0" w:firstLine="0" w:firstLineChars="0"/>
        <w:rPr>
          <w:rFonts w:hint="eastAsia"/>
        </w:rPr>
      </w:pPr>
    </w:p>
    <w:p w14:paraId="06066A93">
      <w:pPr>
        <w:keepNext w:val="0"/>
        <w:keepLines w:val="0"/>
        <w:pageBreakBefore w:val="0"/>
        <w:widowControl w:val="0"/>
        <w:kinsoku/>
        <w:wordWrap/>
        <w:overflowPunct/>
        <w:topLinePunct w:val="0"/>
        <w:autoSpaceDE/>
        <w:autoSpaceDN/>
        <w:bidi w:val="0"/>
        <w:adjustRightInd/>
        <w:snapToGrid/>
        <w:ind w:left="0" w:leftChars="0" w:right="640" w:rightChars="200" w:firstLine="0" w:firstLineChars="0"/>
        <w:jc w:val="right"/>
        <w:textAlignment w:val="auto"/>
        <w:rPr>
          <w:rFonts w:hint="default"/>
          <w:lang w:val="en-US" w:eastAsia="zh-CN"/>
        </w:rPr>
      </w:pPr>
      <w:r>
        <w:rPr>
          <w:rFonts w:hint="eastAsia"/>
          <w:lang w:val="en-US" w:eastAsia="zh-CN"/>
        </w:rPr>
        <w:t>中共安义县审计局党组</w:t>
      </w:r>
    </w:p>
    <w:p w14:paraId="3678C048">
      <w:pPr>
        <w:keepNext w:val="0"/>
        <w:keepLines w:val="0"/>
        <w:pageBreakBefore w:val="0"/>
        <w:widowControl w:val="0"/>
        <w:kinsoku/>
        <w:wordWrap/>
        <w:overflowPunct/>
        <w:topLinePunct w:val="0"/>
        <w:autoSpaceDE/>
        <w:autoSpaceDN/>
        <w:bidi w:val="0"/>
        <w:adjustRightInd/>
        <w:snapToGrid/>
        <w:ind w:left="0" w:leftChars="0" w:right="960" w:rightChars="300" w:firstLine="0" w:firstLineChars="0"/>
        <w:jc w:val="right"/>
        <w:textAlignment w:val="auto"/>
        <w:rPr>
          <w:rFonts w:hint="eastAsia"/>
          <w:lang w:val="en-US" w:eastAsia="zh-CN"/>
        </w:rPr>
      </w:pPr>
      <w:r>
        <w:rPr>
          <w:rFonts w:hint="eastAsia"/>
          <w:lang w:val="en-US" w:eastAsia="zh-CN"/>
        </w:rPr>
        <w:t>2026年1月27日</w:t>
      </w:r>
    </w:p>
    <w:p w14:paraId="2B68589F">
      <w:pPr>
        <w:pStyle w:val="2"/>
        <w:rPr>
          <w:rFonts w:hint="eastAsia"/>
          <w:lang w:val="en-US" w:eastAsia="zh-CN"/>
        </w:rPr>
      </w:pPr>
    </w:p>
    <w:p w14:paraId="750BCD69">
      <w:pPr>
        <w:rPr>
          <w:rFonts w:hint="eastAsia"/>
          <w:lang w:val="en-US" w:eastAsia="zh-CN"/>
        </w:rPr>
      </w:pPr>
    </w:p>
    <w:p w14:paraId="40A83176">
      <w:pPr>
        <w:pStyle w:val="2"/>
        <w:rPr>
          <w:rFonts w:hint="eastAsia"/>
          <w:lang w:val="en-US" w:eastAsia="zh-CN"/>
        </w:rPr>
      </w:pPr>
    </w:p>
    <w:p w14:paraId="13DADF8F">
      <w:pPr>
        <w:rPr>
          <w:rFonts w:hint="eastAsia"/>
          <w:lang w:val="en-US" w:eastAsia="zh-CN"/>
        </w:rPr>
      </w:pPr>
    </w:p>
    <w:p w14:paraId="320F08CC">
      <w:pPr>
        <w:pStyle w:val="2"/>
        <w:rPr>
          <w:rFonts w:hint="eastAsia"/>
          <w:lang w:val="en-US" w:eastAsia="zh-CN"/>
        </w:rPr>
      </w:pPr>
    </w:p>
    <w:p w14:paraId="4D9CC9B2">
      <w:pPr>
        <w:rPr>
          <w:rFonts w:hint="eastAsia"/>
          <w:lang w:val="en-US" w:eastAsia="zh-CN"/>
        </w:rPr>
      </w:pPr>
    </w:p>
    <w:p w14:paraId="33656F5E">
      <w:pPr>
        <w:pStyle w:val="2"/>
        <w:rPr>
          <w:rFonts w:hint="eastAsia"/>
          <w:lang w:val="en-US" w:eastAsia="zh-CN"/>
        </w:rPr>
      </w:pPr>
    </w:p>
    <w:p w14:paraId="34371EAC">
      <w:pPr>
        <w:rPr>
          <w:rFonts w:hint="eastAsia"/>
          <w:lang w:val="en-US" w:eastAsia="zh-CN"/>
        </w:rPr>
      </w:pPr>
    </w:p>
    <w:p w14:paraId="245E2B6A">
      <w:pPr>
        <w:pStyle w:val="2"/>
        <w:rPr>
          <w:rFonts w:hint="eastAsia"/>
          <w:lang w:val="en-US" w:eastAsia="zh-CN"/>
        </w:rPr>
      </w:pPr>
    </w:p>
    <w:p w14:paraId="11A2F8CC">
      <w:pPr>
        <w:rPr>
          <w:rFonts w:hint="eastAsia"/>
          <w:lang w:val="en-US" w:eastAsia="zh-CN"/>
        </w:rPr>
      </w:pPr>
    </w:p>
    <w:p w14:paraId="47228B82">
      <w:pPr>
        <w:pStyle w:val="2"/>
        <w:rPr>
          <w:rFonts w:hint="eastAsia"/>
          <w:lang w:val="en-US" w:eastAsia="zh-CN"/>
        </w:rPr>
      </w:pPr>
    </w:p>
    <w:p w14:paraId="6ADFAE13">
      <w:pPr>
        <w:pStyle w:val="2"/>
        <w:ind w:left="0" w:leftChars="0" w:firstLine="0" w:firstLineChars="0"/>
        <w:rPr>
          <w:rFonts w:hint="eastAsia"/>
          <w:lang w:val="en-US" w:eastAsia="zh-CN"/>
        </w:rPr>
      </w:pPr>
    </w:p>
    <w:p w14:paraId="575DF747">
      <w:pPr>
        <w:keepNext w:val="0"/>
        <w:keepLines w:val="0"/>
        <w:pageBreakBefore w:val="0"/>
        <w:widowControl w:val="0"/>
        <w:kinsoku/>
        <w:wordWrap/>
        <w:overflowPunct/>
        <w:topLinePunct w:val="0"/>
        <w:autoSpaceDE/>
        <w:autoSpaceDN/>
        <w:bidi w:val="0"/>
        <w:adjustRightInd/>
        <w:snapToGrid/>
        <w:ind w:left="0" w:leftChars="0" w:right="640" w:rightChars="200" w:firstLine="0" w:firstLineChars="0"/>
        <w:jc w:val="both"/>
        <w:textAlignment w:val="auto"/>
        <w:rPr>
          <w:rFonts w:hint="eastAsia"/>
          <w:lang w:val="en-US" w:eastAsia="zh-CN"/>
        </w:rPr>
      </w:pPr>
    </w:p>
    <w:p w14:paraId="221DC34B">
      <w:pPr>
        <w:ind w:left="0" w:leftChars="0" w:firstLine="0" w:firstLineChars="0"/>
        <w:rPr>
          <w:rFonts w:hint="eastAsia"/>
          <w:lang w:val="en-US" w:eastAsia="zh-CN"/>
        </w:rPr>
      </w:pPr>
    </w:p>
    <w:p w14:paraId="793ADFBE">
      <w:pPr>
        <w:pBdr>
          <w:top w:val="single" w:color="auto" w:sz="6" w:space="1"/>
          <w:bottom w:val="single" w:color="auto" w:sz="6" w:space="1"/>
        </w:pBdr>
        <w:spacing w:line="400" w:lineRule="exact"/>
        <w:ind w:firstLine="140" w:firstLineChars="50"/>
        <w:jc w:val="both"/>
        <w:rPr>
          <w:rFonts w:hint="eastAsia" w:ascii="仿宋_GB2312" w:hAnsi="Calibri" w:eastAsia="仿宋_GB2312" w:cs="Times New Roman"/>
          <w:sz w:val="28"/>
          <w:szCs w:val="28"/>
          <w:lang w:eastAsia="zh-CN"/>
        </w:rPr>
      </w:pPr>
      <w:r>
        <w:rPr>
          <w:rFonts w:hint="eastAsia" w:ascii="仿宋_GB2312" w:hAnsi="Calibri" w:eastAsia="仿宋_GB2312" w:cs="Times New Roman"/>
          <w:sz w:val="28"/>
          <w:szCs w:val="28"/>
          <w:lang w:val="en-US" w:eastAsia="zh-CN"/>
        </w:rPr>
        <w:t>抄送：县委全面依法治县办。</w:t>
      </w:r>
      <w:r>
        <w:rPr>
          <w:rFonts w:hint="eastAsia" w:ascii="仿宋_GB2312" w:hAnsi="Calibri" w:eastAsia="仿宋_GB2312" w:cs="Times New Roman"/>
          <w:sz w:val="28"/>
          <w:szCs w:val="28"/>
        </w:rPr>
        <w:t xml:space="preserve">        </w:t>
      </w:r>
      <w:r>
        <w:rPr>
          <w:rFonts w:hint="eastAsia" w:ascii="仿宋_GB2312" w:hAnsi="Calibri" w:eastAsia="仿宋_GB2312" w:cs="Times New Roman"/>
          <w:sz w:val="28"/>
          <w:szCs w:val="28"/>
          <w:lang w:val="en-US" w:eastAsia="zh-CN"/>
        </w:rPr>
        <w:t xml:space="preserve"> </w:t>
      </w:r>
      <w:r>
        <w:rPr>
          <w:rFonts w:hint="eastAsia" w:ascii="仿宋_GB2312" w:hAnsi="Calibri" w:eastAsia="仿宋_GB2312" w:cs="Times New Roman"/>
          <w:sz w:val="28"/>
          <w:szCs w:val="28"/>
        </w:rPr>
        <w:t xml:space="preserve"> </w:t>
      </w:r>
    </w:p>
    <w:p w14:paraId="060032CE">
      <w:pPr>
        <w:adjustRightInd/>
        <w:spacing w:line="400" w:lineRule="exact"/>
        <w:ind w:firstLine="0" w:firstLineChars="0"/>
        <w:jc w:val="both"/>
        <w:textAlignment w:val="auto"/>
        <w:rPr>
          <w:rFonts w:hint="eastAsia" w:ascii="方正小标宋简体" w:hAnsi="方正小标宋简体" w:eastAsia="方正小标宋简体" w:cs="方正小标宋简体"/>
          <w:sz w:val="44"/>
          <w:szCs w:val="44"/>
          <w:lang w:val="en-US" w:eastAsia="zh-CN"/>
        </w:rPr>
      </w:pPr>
      <w:r>
        <w:rPr>
          <w:rFonts w:hint="eastAsia" w:ascii="仿宋_GB2312" w:hAnsi="Calibri" w:eastAsia="宋体" w:cs="Times New Roman"/>
          <w:kern w:val="2"/>
          <w:sz w:val="28"/>
          <w:szCs w:val="28"/>
          <w:lang w:val="en-US" w:eastAsia="zh-CN"/>
        </w:rPr>
        <w:t xml:space="preserve"> </w:t>
      </w:r>
      <w:r>
        <w:rPr>
          <w:rFonts w:hint="eastAsia" w:ascii="仿宋_GB2312" w:hAnsi="Calibri" w:eastAsia="仿宋_GB2312" w:cs="Times New Roman"/>
          <w:sz w:val="28"/>
          <w:szCs w:val="28"/>
          <w:lang w:val="en-US" w:eastAsia="zh-CN"/>
        </w:rPr>
        <w:t>安义县审计局</w:t>
      </w:r>
      <w:r>
        <w:rPr>
          <w:rFonts w:hint="eastAsia" w:hAnsi="Calibri" w:cs="Times New Roman"/>
          <w:sz w:val="28"/>
          <w:szCs w:val="28"/>
          <w:lang w:val="en-US" w:eastAsia="zh-CN"/>
        </w:rPr>
        <w:t>办公室</w:t>
      </w:r>
      <w:r>
        <w:rPr>
          <w:rFonts w:hint="eastAsia" w:ascii="仿宋_GB2312" w:hAnsi="Calibri" w:eastAsia="仿宋_GB2312" w:cs="Times New Roman"/>
          <w:sz w:val="28"/>
          <w:szCs w:val="28"/>
          <w:lang w:val="en-US" w:eastAsia="zh-CN"/>
        </w:rPr>
        <w:t xml:space="preserve">             </w:t>
      </w:r>
      <w:r>
        <w:rPr>
          <w:rFonts w:hint="eastAsia" w:ascii="仿宋_GB2312" w:hAnsi="Calibri" w:eastAsia="宋体" w:cs="Times New Roman"/>
          <w:kern w:val="2"/>
          <w:sz w:val="28"/>
          <w:szCs w:val="28"/>
          <w:lang w:val="en-US" w:eastAsia="zh-CN"/>
        </w:rPr>
        <w:t xml:space="preserve">        </w:t>
      </w:r>
      <w:r>
        <w:rPr>
          <w:rFonts w:hint="eastAsia" w:hAnsi="Calibri" w:eastAsia="宋体" w:cs="Times New Roman"/>
          <w:kern w:val="2"/>
          <w:sz w:val="28"/>
          <w:szCs w:val="28"/>
          <w:lang w:val="en-US" w:eastAsia="zh-CN"/>
        </w:rPr>
        <w:t>2026</w:t>
      </w:r>
      <w:r>
        <w:rPr>
          <w:rFonts w:hint="eastAsia" w:ascii="仿宋_GB2312" w:hAnsi="Calibri" w:eastAsia="仿宋_GB2312" w:cs="Times New Roman"/>
          <w:sz w:val="28"/>
          <w:szCs w:val="28"/>
          <w:lang w:val="en-US" w:eastAsia="zh-CN"/>
        </w:rPr>
        <w:t>年</w:t>
      </w:r>
      <w:r>
        <w:rPr>
          <w:rFonts w:hint="eastAsia" w:hAnsi="Calibri" w:cs="Times New Roman"/>
          <w:sz w:val="28"/>
          <w:szCs w:val="28"/>
          <w:lang w:val="en-US" w:eastAsia="zh-CN"/>
        </w:rPr>
        <w:t>1</w:t>
      </w:r>
      <w:r>
        <w:rPr>
          <w:rFonts w:hint="eastAsia" w:ascii="仿宋_GB2312" w:hAnsi="Calibri" w:eastAsia="仿宋_GB2312" w:cs="Times New Roman"/>
          <w:sz w:val="28"/>
          <w:szCs w:val="28"/>
          <w:lang w:val="en-US" w:eastAsia="zh-CN"/>
        </w:rPr>
        <w:t>月</w:t>
      </w:r>
      <w:r>
        <w:rPr>
          <w:rFonts w:hint="eastAsia" w:hAnsi="Calibri" w:cs="Times New Roman"/>
          <w:sz w:val="28"/>
          <w:szCs w:val="28"/>
          <w:lang w:val="en-US" w:eastAsia="zh-CN"/>
        </w:rPr>
        <w:t>29</w:t>
      </w:r>
      <w:r>
        <w:rPr>
          <w:rFonts w:hint="eastAsia" w:ascii="仿宋_GB2312" w:hAnsi="Calibri" w:eastAsia="仿宋_GB2312" w:cs="Times New Roman"/>
          <w:sz w:val="28"/>
          <w:szCs w:val="28"/>
          <w:lang w:val="en-US" w:eastAsia="zh-CN"/>
        </w:rPr>
        <w:t>日印发</w:t>
      </w:r>
    </w:p>
    <w:p w14:paraId="525D19D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00" w:lineRule="exact"/>
        <w:ind w:firstLine="0" w:firstLineChars="0"/>
        <w:jc w:val="both"/>
        <w:textAlignment w:val="auto"/>
        <w:rPr>
          <w:rFonts w:hint="default"/>
          <w:lang w:val="en-US" w:eastAsia="zh-CN"/>
        </w:rPr>
      </w:pPr>
      <w:r>
        <w:rPr>
          <w:rFonts w:hint="eastAsia" w:ascii="仿宋_GB2312" w:hAnsi="Calibri" w:eastAsia="仿宋_GB2312" w:cs="Times New Roman"/>
          <w:sz w:val="28"/>
          <w:szCs w:val="28"/>
          <w:u w:val="single"/>
          <w:lang w:val="en-US" w:eastAsia="zh-CN"/>
        </w:rPr>
        <w:t xml:space="preserve">                                                             </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4240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C9641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C9641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F28DD"/>
    <w:rsid w:val="07B37C1F"/>
    <w:rsid w:val="07DA6D91"/>
    <w:rsid w:val="27B93089"/>
    <w:rsid w:val="2AA9320B"/>
    <w:rsid w:val="3FA64E79"/>
    <w:rsid w:val="52974D1F"/>
    <w:rsid w:val="54613D20"/>
    <w:rsid w:val="577337DA"/>
    <w:rsid w:val="5F461E44"/>
    <w:rsid w:val="620C594F"/>
    <w:rsid w:val="68332C58"/>
    <w:rsid w:val="7C5C4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仿宋_GB2312" w:hAnsi="仿宋_GB2312" w:eastAsia="仿宋_GB2312" w:cs="仿宋_GB2312"/>
      <w:kern w:val="2"/>
      <w:sz w:val="32"/>
      <w:szCs w:val="24"/>
      <w:lang w:val="en-US" w:eastAsia="zh-CN" w:bidi="ar-SA"/>
    </w:rPr>
  </w:style>
  <w:style w:type="paragraph" w:styleId="3">
    <w:name w:val="heading 1"/>
    <w:basedOn w:val="1"/>
    <w:next w:val="1"/>
    <w:qFormat/>
    <w:uiPriority w:val="0"/>
    <w:pPr>
      <w:keepNext/>
      <w:keepLines/>
      <w:spacing w:beforeLines="0" w:afterLines="0"/>
      <w:ind w:firstLine="0" w:firstLineChars="0"/>
      <w:jc w:val="center"/>
      <w:outlineLvl w:val="0"/>
    </w:pPr>
    <w:rPr>
      <w:rFonts w:ascii="方正小标宋简体" w:hAnsi="方正小标宋简体" w:eastAsia="方正小标宋简体"/>
      <w:kern w:val="44"/>
      <w:sz w:val="44"/>
    </w:rPr>
  </w:style>
  <w:style w:type="paragraph" w:styleId="2">
    <w:name w:val="heading 2"/>
    <w:basedOn w:val="1"/>
    <w:next w:val="1"/>
    <w:unhideWhenUsed/>
    <w:qFormat/>
    <w:uiPriority w:val="0"/>
    <w:pPr>
      <w:keepNext/>
      <w:keepLines/>
      <w:spacing w:beforeLines="0" w:afterLines="0"/>
      <w:outlineLvl w:val="1"/>
    </w:pPr>
    <w:rPr>
      <w:rFonts w:ascii="黑体" w:hAnsi="黑体" w:eastAsia="黑体"/>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9de9e3ef-1af9-46e2-a964-480458688ed2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564CF9C5</paraID>
      <start>33</start>
      <end>36</end>
      <status>unmodified</status>
      <modifiedWord/>
      <trackRevisions>false</trackRevisions>
    </reviewItem>
    <reviewItem>
      <errorID>f91eec8c-862a-48cf-a284-60c29650043e</errorID>
      <errorWord>，</errorWord>
      <group>L1_Word</group>
      <groupName>字词问题</groupName>
      <ability>L2_Typo</ability>
      <abilityName>字词错误</abilityName>
      <candidateList>
        <item>，在</item>
      </candidateList>
      <explain/>
      <paraID>278892D2</paraID>
      <start>57</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2963c1-c2b5-4563-929b-4edea60793be}">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2090</Words>
  <Characters>2123</Characters>
  <Lines>1</Lines>
  <Paragraphs>1</Paragraphs>
  <TotalTime>20</TotalTime>
  <ScaleCrop>false</ScaleCrop>
  <LinksUpToDate>false</LinksUpToDate>
  <CharactersWithSpaces>2217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2026-01-27T07:27:00Z</dcterms:created>
  <dc:creator>Lenovo</dc:creator>
  <cp:lastModifiedBy>熊晨皓</cp:lastModifiedBy>
  <cp:lastPrinted>2026-01-29T07:25:20Z</cp:lastPrinted>
  <dcterms:modified xsi:type="dcterms:W3CDTF">2026-01-29T07:31:28Z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eyJoZGlkIjoiZjE1NTZlZWUzZjBhYmI3MDkzMGFmNTQwOTA3ZTRiNTciLCJ1c2VySWQiOiIyMjk0MjI2OTAifQ==</vt:lpwstr>
  </property>
  <property fmtid="{D5CDD505-2E9C-101B-9397-08002B2CF9AE}" pid="4" name="ICV">
    <vt:lpwstr>CE0789F5C57E4098BE9717E57BCCC7D8_12</vt:lpwstr>
  </property>
</Properties>
</file>