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72" w:lineRule="auto"/>
      </w:pPr>
    </w:p>
    <w:p>
      <w:pPr>
        <w:pStyle w:val="2"/>
        <w:spacing w:line="272" w:lineRule="auto"/>
      </w:pPr>
    </w:p>
    <w:p>
      <w:pPr>
        <w:pStyle w:val="2"/>
        <w:spacing w:line="273" w:lineRule="auto"/>
      </w:pPr>
    </w:p>
    <w:p>
      <w:pPr>
        <w:pStyle w:val="2"/>
        <w:spacing w:line="273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5" w:lineRule="auto"/>
      </w:pPr>
    </w:p>
    <w:p>
      <w:pPr>
        <w:pStyle w:val="2"/>
        <w:spacing w:line="255" w:lineRule="auto"/>
      </w:pPr>
    </w:p>
    <w:p>
      <w:pPr>
        <w:spacing w:before="110" w:line="223" w:lineRule="auto"/>
        <w:ind w:left="3189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10"/>
          <w:sz w:val="34"/>
          <w:szCs w:val="34"/>
        </w:rPr>
        <w:t>安民字〔2024〕9号</w:t>
      </w:r>
    </w:p>
    <w:p>
      <w:pPr>
        <w:pStyle w:val="2"/>
        <w:spacing w:line="298" w:lineRule="auto"/>
      </w:pPr>
    </w:p>
    <w:p>
      <w:pPr>
        <w:pStyle w:val="2"/>
        <w:spacing w:line="298" w:lineRule="auto"/>
      </w:pPr>
    </w:p>
    <w:p>
      <w:pPr>
        <w:spacing w:before="192" w:line="219" w:lineRule="auto"/>
        <w:ind w:left="636"/>
        <w:rPr>
          <w:rFonts w:ascii="宋体" w:hAnsi="宋体" w:eastAsia="宋体" w:cs="宋体"/>
          <w:sz w:val="59"/>
          <w:szCs w:val="59"/>
        </w:rPr>
      </w:pPr>
      <w:r>
        <w:rPr>
          <w:rFonts w:ascii="宋体" w:hAnsi="宋体" w:eastAsia="宋体" w:cs="宋体"/>
          <w:b/>
          <w:bCs/>
          <w:spacing w:val="-45"/>
          <w:w w:val="82"/>
          <w:sz w:val="59"/>
          <w:szCs w:val="59"/>
        </w:rPr>
        <w:t>安义县民政局养老机构突发事件应急预案</w:t>
      </w: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pStyle w:val="2"/>
        <w:spacing w:line="247" w:lineRule="auto"/>
      </w:pPr>
    </w:p>
    <w:p>
      <w:pPr>
        <w:spacing w:before="112" w:line="318" w:lineRule="auto"/>
        <w:ind w:left="340" w:right="190" w:firstLine="640"/>
        <w:jc w:val="both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24"/>
          <w:sz w:val="34"/>
          <w:szCs w:val="34"/>
        </w:rPr>
        <w:t>为保证安义县养老机构职工、院民及社会生命财产安全，</w:t>
      </w:r>
      <w:r>
        <w:rPr>
          <w:rFonts w:ascii="仿宋" w:hAnsi="仿宋" w:eastAsia="仿宋" w:cs="仿宋"/>
          <w:spacing w:val="8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26"/>
          <w:sz w:val="34"/>
          <w:szCs w:val="34"/>
        </w:rPr>
        <w:t>在事故、事件发生时能快速做出响应，并能在事故发生后迅速</w:t>
      </w:r>
      <w:r>
        <w:rPr>
          <w:rFonts w:ascii="仿宋" w:hAnsi="仿宋" w:eastAsia="仿宋" w:cs="仿宋"/>
          <w:spacing w:val="1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26"/>
          <w:sz w:val="34"/>
          <w:szCs w:val="34"/>
        </w:rPr>
        <w:t>有效控制、处理，最大限度地减少对人身伤害的程度或降低可</w:t>
      </w:r>
      <w:r>
        <w:rPr>
          <w:rFonts w:ascii="仿宋" w:hAnsi="仿宋" w:eastAsia="仿宋" w:cs="仿宋"/>
          <w:spacing w:val="4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24"/>
          <w:sz w:val="34"/>
          <w:szCs w:val="34"/>
        </w:rPr>
        <w:t>能造成的经济损失，制订本预案。</w:t>
      </w:r>
    </w:p>
    <w:p>
      <w:pPr>
        <w:spacing w:before="20" w:line="222" w:lineRule="auto"/>
        <w:ind w:left="955"/>
        <w:outlineLvl w:val="0"/>
        <w:rPr>
          <w:rFonts w:ascii="黑体" w:hAnsi="黑体" w:eastAsia="黑体" w:cs="黑体"/>
          <w:sz w:val="45"/>
          <w:szCs w:val="45"/>
        </w:rPr>
      </w:pPr>
      <w:r>
        <w:rPr>
          <w:rFonts w:ascii="黑体" w:hAnsi="黑体" w:eastAsia="黑体" w:cs="黑体"/>
          <w:b/>
          <w:bCs/>
          <w:spacing w:val="-44"/>
          <w:w w:val="85"/>
          <w:sz w:val="45"/>
          <w:szCs w:val="45"/>
        </w:rPr>
        <w:t>一、指导思想</w:t>
      </w:r>
    </w:p>
    <w:p>
      <w:pPr>
        <w:spacing w:before="85" w:line="319" w:lineRule="auto"/>
        <w:ind w:left="340" w:right="259" w:firstLine="659"/>
        <w:jc w:val="both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28"/>
          <w:sz w:val="34"/>
          <w:szCs w:val="34"/>
        </w:rPr>
        <w:t>围绕“零事故、无伤亡、保平安”的目标，坚持“预防为</w:t>
      </w:r>
      <w:r>
        <w:rPr>
          <w:rFonts w:ascii="仿宋" w:hAnsi="仿宋" w:eastAsia="仿宋" w:cs="仿宋"/>
          <w:spacing w:val="5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26"/>
          <w:sz w:val="34"/>
          <w:szCs w:val="34"/>
        </w:rPr>
        <w:t>主、积极处置”的方针，尽一切努力杜绝或减少养老机构安全</w:t>
      </w:r>
      <w:r>
        <w:rPr>
          <w:rFonts w:ascii="仿宋" w:hAnsi="仿宋" w:eastAsia="仿宋" w:cs="仿宋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26"/>
          <w:sz w:val="34"/>
          <w:szCs w:val="34"/>
        </w:rPr>
        <w:t>隐患等突发事件的发生，把损失降到最低限度，切实保障老年</w:t>
      </w:r>
      <w:r>
        <w:rPr>
          <w:rFonts w:ascii="仿宋" w:hAnsi="仿宋" w:eastAsia="仿宋" w:cs="仿宋"/>
          <w:spacing w:val="1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23"/>
          <w:sz w:val="34"/>
          <w:szCs w:val="34"/>
        </w:rPr>
        <w:t>人的各项权益。</w:t>
      </w:r>
    </w:p>
    <w:p>
      <w:pPr>
        <w:spacing w:line="319" w:lineRule="auto"/>
        <w:rPr>
          <w:rFonts w:ascii="仿宋" w:hAnsi="仿宋" w:eastAsia="仿宋" w:cs="仿宋"/>
          <w:sz w:val="34"/>
          <w:szCs w:val="34"/>
        </w:rPr>
        <w:sectPr>
          <w:pgSz w:w="11910" w:h="16850"/>
          <w:pgMar w:top="1432" w:right="1509" w:bottom="0" w:left="1319" w:header="0" w:footer="0" w:gutter="0"/>
          <w:cols w:space="720" w:num="1"/>
        </w:sectPr>
      </w:pPr>
    </w:p>
    <w:p>
      <w:pPr>
        <w:pStyle w:val="2"/>
        <w:spacing w:line="399" w:lineRule="auto"/>
      </w:pPr>
    </w:p>
    <w:p>
      <w:pPr>
        <w:spacing w:before="104" w:line="222" w:lineRule="auto"/>
        <w:ind w:left="634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9"/>
          <w:sz w:val="32"/>
          <w:szCs w:val="32"/>
        </w:rPr>
        <w:t>二、组织保障</w:t>
      </w:r>
    </w:p>
    <w:p>
      <w:pPr>
        <w:spacing w:before="214" w:line="330" w:lineRule="auto"/>
        <w:ind w:right="66" w:firstLine="6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成立安义县养老机构应急处置工作小组，时刻保持备战状</w:t>
      </w:r>
      <w:r>
        <w:rPr>
          <w:rFonts w:ascii="仿宋" w:hAnsi="仿宋" w:eastAsia="仿宋" w:cs="仿宋"/>
          <w:spacing w:val="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态，负责预防和处置养老机构突发事件工作。</w:t>
      </w:r>
    </w:p>
    <w:p>
      <w:pPr>
        <w:spacing w:line="59" w:lineRule="exact"/>
      </w:pPr>
    </w:p>
    <w:tbl>
      <w:tblPr>
        <w:tblStyle w:val="5"/>
        <w:tblW w:w="5876" w:type="dxa"/>
        <w:tblInd w:w="629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8"/>
        <w:gridCol w:w="3438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2438" w:type="dxa"/>
            <w:vAlign w:val="top"/>
          </w:tcPr>
          <w:p>
            <w:pPr>
              <w:pStyle w:val="6"/>
              <w:spacing w:line="223" w:lineRule="auto"/>
            </w:pPr>
            <w:r>
              <w:t>组</w:t>
            </w:r>
            <w:r>
              <w:rPr>
                <w:spacing w:val="132"/>
              </w:rPr>
              <w:t xml:space="preserve"> </w:t>
            </w:r>
            <w:r>
              <w:t>长：徐发祯</w:t>
            </w:r>
          </w:p>
        </w:tc>
        <w:tc>
          <w:tcPr>
            <w:tcW w:w="3438" w:type="dxa"/>
            <w:vAlign w:val="top"/>
          </w:tcPr>
          <w:p>
            <w:pPr>
              <w:pStyle w:val="6"/>
              <w:spacing w:line="223" w:lineRule="auto"/>
              <w:ind w:left="212"/>
            </w:pPr>
            <w:r>
              <w:rPr>
                <w:position w:val="4"/>
              </w:rPr>
              <w:drawing>
                <wp:inline distT="0" distB="0" distL="0" distR="0">
                  <wp:extent cx="43815" cy="101600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93" cy="101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6"/>
              </w:rPr>
              <w:t>县民政局副局长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2438" w:type="dxa"/>
            <w:vAlign w:val="top"/>
          </w:tcPr>
          <w:p>
            <w:pPr>
              <w:pStyle w:val="6"/>
              <w:spacing w:before="139" w:line="222" w:lineRule="auto"/>
            </w:pPr>
            <w:r>
              <w:rPr>
                <w:spacing w:val="-4"/>
              </w:rPr>
              <w:t>副组长：余达礼</w:t>
            </w:r>
          </w:p>
        </w:tc>
        <w:tc>
          <w:tcPr>
            <w:tcW w:w="3438" w:type="dxa"/>
            <w:vAlign w:val="top"/>
          </w:tcPr>
          <w:p>
            <w:pPr>
              <w:pStyle w:val="6"/>
              <w:spacing w:before="138" w:line="221" w:lineRule="auto"/>
              <w:jc w:val="right"/>
            </w:pPr>
            <w:r>
              <w:rPr>
                <w:spacing w:val="-3"/>
              </w:rPr>
              <w:t>县民政局养老股负责人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2438" w:type="dxa"/>
            <w:vAlign w:val="top"/>
          </w:tcPr>
          <w:p>
            <w:pPr>
              <w:pStyle w:val="6"/>
              <w:spacing w:before="131" w:line="220" w:lineRule="auto"/>
            </w:pPr>
            <w:r>
              <w:rPr>
                <w:spacing w:val="-2"/>
              </w:rPr>
              <w:t>成</w:t>
            </w:r>
            <w:r>
              <w:rPr>
                <w:spacing w:val="139"/>
              </w:rPr>
              <w:t xml:space="preserve"> </w:t>
            </w:r>
            <w:r>
              <w:rPr>
                <w:spacing w:val="-2"/>
              </w:rPr>
              <w:t>员：张幸涛</w:t>
            </w:r>
          </w:p>
        </w:tc>
        <w:tc>
          <w:tcPr>
            <w:tcW w:w="3438" w:type="dxa"/>
            <w:vAlign w:val="top"/>
          </w:tcPr>
          <w:p>
            <w:pPr>
              <w:pStyle w:val="6"/>
              <w:spacing w:before="131" w:line="220" w:lineRule="auto"/>
              <w:ind w:left="261"/>
            </w:pPr>
            <w:r>
              <w:rPr>
                <w:spacing w:val="-8"/>
              </w:rPr>
              <w:t>县民政局工作人员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2438" w:type="dxa"/>
            <w:vAlign w:val="top"/>
          </w:tcPr>
          <w:p>
            <w:pPr>
              <w:pStyle w:val="6"/>
              <w:spacing w:before="136" w:line="222" w:lineRule="auto"/>
              <w:ind w:left="1290"/>
            </w:pPr>
            <w:r>
              <w:rPr>
                <w:spacing w:val="-8"/>
              </w:rPr>
              <w:t>倪  萍</w:t>
            </w:r>
          </w:p>
        </w:tc>
        <w:tc>
          <w:tcPr>
            <w:tcW w:w="3438" w:type="dxa"/>
            <w:vAlign w:val="top"/>
          </w:tcPr>
          <w:p>
            <w:pPr>
              <w:pStyle w:val="6"/>
              <w:spacing w:before="137" w:line="220" w:lineRule="auto"/>
              <w:ind w:left="261"/>
            </w:pPr>
            <w:r>
              <w:rPr>
                <w:spacing w:val="-8"/>
              </w:rPr>
              <w:t>县民政局工作人员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2438" w:type="dxa"/>
            <w:vAlign w:val="top"/>
          </w:tcPr>
          <w:p>
            <w:pPr>
              <w:pStyle w:val="6"/>
              <w:spacing w:before="139" w:line="222" w:lineRule="auto"/>
              <w:ind w:left="1290"/>
            </w:pPr>
            <w:r>
              <w:rPr>
                <w:spacing w:val="-6"/>
              </w:rPr>
              <w:t>彭清龙</w:t>
            </w:r>
          </w:p>
        </w:tc>
        <w:tc>
          <w:tcPr>
            <w:tcW w:w="3438" w:type="dxa"/>
            <w:vAlign w:val="top"/>
          </w:tcPr>
          <w:p>
            <w:pPr>
              <w:pStyle w:val="6"/>
              <w:spacing w:before="139" w:line="222" w:lineRule="auto"/>
              <w:ind w:left="261"/>
            </w:pPr>
            <w:r>
              <w:rPr>
                <w:spacing w:val="-7"/>
              </w:rPr>
              <w:t>县福利院院长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2438" w:type="dxa"/>
            <w:vAlign w:val="top"/>
          </w:tcPr>
          <w:p>
            <w:pPr>
              <w:pStyle w:val="6"/>
              <w:spacing w:before="136" w:line="224" w:lineRule="auto"/>
              <w:ind w:left="1290"/>
            </w:pPr>
            <w:r>
              <w:rPr>
                <w:spacing w:val="-12"/>
              </w:rPr>
              <w:t>蔡</w:t>
            </w:r>
            <w:r>
              <w:rPr>
                <w:spacing w:val="4"/>
              </w:rPr>
              <w:t xml:space="preserve">  </w:t>
            </w:r>
            <w:r>
              <w:rPr>
                <w:spacing w:val="-12"/>
              </w:rPr>
              <w:t>虹</w:t>
            </w:r>
          </w:p>
        </w:tc>
        <w:tc>
          <w:tcPr>
            <w:tcW w:w="3438" w:type="dxa"/>
            <w:vAlign w:val="top"/>
          </w:tcPr>
          <w:p>
            <w:pPr>
              <w:pStyle w:val="6"/>
              <w:spacing w:before="137" w:line="222" w:lineRule="auto"/>
              <w:ind w:left="261"/>
            </w:pPr>
            <w:r>
              <w:rPr>
                <w:spacing w:val="-7"/>
              </w:rPr>
              <w:t>龙津镇敬老院院长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438" w:type="dxa"/>
            <w:vAlign w:val="top"/>
          </w:tcPr>
          <w:p>
            <w:pPr>
              <w:pStyle w:val="6"/>
              <w:spacing w:before="132" w:line="222" w:lineRule="auto"/>
              <w:ind w:left="1290"/>
            </w:pPr>
            <w:r>
              <w:rPr>
                <w:spacing w:val="-16"/>
              </w:rPr>
              <w:t>闵  超</w:t>
            </w:r>
          </w:p>
        </w:tc>
        <w:tc>
          <w:tcPr>
            <w:tcW w:w="3438" w:type="dxa"/>
            <w:vAlign w:val="top"/>
          </w:tcPr>
          <w:p>
            <w:pPr>
              <w:pStyle w:val="6"/>
              <w:spacing w:before="132" w:line="222" w:lineRule="auto"/>
              <w:ind w:left="261"/>
            </w:pPr>
            <w:r>
              <w:rPr>
                <w:spacing w:val="-5"/>
              </w:rPr>
              <w:t>安义县老年公寓院长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438" w:type="dxa"/>
            <w:vAlign w:val="top"/>
          </w:tcPr>
          <w:p>
            <w:pPr>
              <w:pStyle w:val="6"/>
              <w:spacing w:before="139" w:line="221" w:lineRule="auto"/>
              <w:ind w:left="1290"/>
            </w:pPr>
            <w:r>
              <w:rPr>
                <w:spacing w:val="-6"/>
              </w:rPr>
              <w:t>段秋根</w:t>
            </w:r>
          </w:p>
        </w:tc>
        <w:tc>
          <w:tcPr>
            <w:tcW w:w="3438" w:type="dxa"/>
            <w:vAlign w:val="top"/>
          </w:tcPr>
          <w:p>
            <w:pPr>
              <w:pStyle w:val="6"/>
              <w:spacing w:before="140" w:line="222" w:lineRule="auto"/>
              <w:ind w:left="261"/>
            </w:pPr>
            <w:r>
              <w:rPr>
                <w:spacing w:val="-3"/>
              </w:rPr>
              <w:t>社会福利中心院长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2438" w:type="dxa"/>
            <w:vAlign w:val="top"/>
          </w:tcPr>
          <w:p>
            <w:pPr>
              <w:pStyle w:val="6"/>
              <w:spacing w:before="131" w:line="222" w:lineRule="auto"/>
              <w:ind w:left="1290"/>
            </w:pPr>
            <w:r>
              <w:rPr>
                <w:spacing w:val="-20"/>
              </w:rPr>
              <w:t>陈</w:t>
            </w:r>
            <w:r>
              <w:rPr>
                <w:spacing w:val="10"/>
              </w:rPr>
              <w:t xml:space="preserve">  </w:t>
            </w:r>
            <w:r>
              <w:rPr>
                <w:spacing w:val="-20"/>
              </w:rPr>
              <w:t>璐</w:t>
            </w:r>
          </w:p>
        </w:tc>
        <w:tc>
          <w:tcPr>
            <w:tcW w:w="3438" w:type="dxa"/>
            <w:vAlign w:val="top"/>
          </w:tcPr>
          <w:p>
            <w:pPr>
              <w:pStyle w:val="6"/>
              <w:spacing w:before="130" w:line="221" w:lineRule="auto"/>
              <w:ind w:left="212"/>
            </w:pPr>
            <w:r>
              <w:rPr>
                <w:position w:val="5"/>
              </w:rPr>
              <w:drawing>
                <wp:inline distT="0" distB="0" distL="0" distR="0">
                  <wp:extent cx="37465" cy="63500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41" cy="63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4"/>
              </w:rPr>
              <w:t>县嵌入式养老院院长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438" w:type="dxa"/>
            <w:vAlign w:val="top"/>
          </w:tcPr>
          <w:p>
            <w:pPr>
              <w:spacing w:before="145" w:line="182" w:lineRule="auto"/>
              <w:ind w:left="4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b/>
                <w:bCs/>
                <w:spacing w:val="-10"/>
                <w:sz w:val="32"/>
                <w:szCs w:val="32"/>
              </w:rPr>
              <w:t>三、工作原则</w:t>
            </w:r>
          </w:p>
        </w:tc>
        <w:tc>
          <w:tcPr>
            <w:tcW w:w="34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256" w:line="221" w:lineRule="auto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2"/>
          <w:sz w:val="32"/>
          <w:szCs w:val="32"/>
        </w:rPr>
        <w:t>(一)坚持以人为本，老年人生命安全高于一切的原则；</w:t>
      </w:r>
    </w:p>
    <w:p>
      <w:pPr>
        <w:spacing w:before="230" w:line="222" w:lineRule="auto"/>
        <w:ind w:left="74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2"/>
          <w:sz w:val="32"/>
          <w:szCs w:val="32"/>
        </w:rPr>
        <w:t>(二)坚持属地管理，协同负责的原则；</w:t>
      </w:r>
    </w:p>
    <w:p>
      <w:pPr>
        <w:spacing w:before="194" w:line="288" w:lineRule="auto"/>
        <w:ind w:right="70" w:firstLine="74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(三)坚持预防为主，积极处置和及时、合法、公正处理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的原则。</w:t>
      </w:r>
    </w:p>
    <w:p>
      <w:pPr>
        <w:spacing w:before="218" w:line="222" w:lineRule="auto"/>
        <w:ind w:left="634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21"/>
          <w:sz w:val="32"/>
          <w:szCs w:val="32"/>
        </w:rPr>
        <w:t>四</w:t>
      </w:r>
      <w:r>
        <w:rPr>
          <w:rFonts w:ascii="黑体" w:hAnsi="黑体" w:eastAsia="黑体" w:cs="黑体"/>
          <w:spacing w:val="-84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32"/>
          <w:szCs w:val="32"/>
        </w:rPr>
        <w:t>、工作目标</w:t>
      </w:r>
    </w:p>
    <w:p>
      <w:pPr>
        <w:spacing w:before="195" w:line="337" w:lineRule="auto"/>
        <w:ind w:right="69" w:firstLine="74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(一)通过对养老机构工作人员、服务对象进行安全、自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救自护教育，牢固树立安全责任意识，切实提高服务人员和老</w:t>
      </w:r>
      <w:r>
        <w:rPr>
          <w:rFonts w:ascii="仿宋" w:hAnsi="仿宋" w:eastAsia="仿宋" w:cs="仿宋"/>
          <w:spacing w:val="1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人的安全防护意识与能力。</w:t>
      </w:r>
    </w:p>
    <w:p>
      <w:pPr>
        <w:spacing w:line="337" w:lineRule="auto"/>
        <w:rPr>
          <w:rFonts w:ascii="仿宋" w:hAnsi="仿宋" w:eastAsia="仿宋" w:cs="仿宋"/>
          <w:sz w:val="32"/>
          <w:szCs w:val="32"/>
        </w:rPr>
        <w:sectPr>
          <w:pgSz w:w="11910" w:h="16850"/>
          <w:pgMar w:top="1432" w:right="1719" w:bottom="0" w:left="1710" w:header="0" w:footer="0" w:gutter="0"/>
          <w:cols w:space="720" w:num="1"/>
        </w:sectPr>
      </w:pPr>
    </w:p>
    <w:p>
      <w:pPr>
        <w:pStyle w:val="2"/>
        <w:spacing w:line="290" w:lineRule="auto"/>
      </w:pPr>
    </w:p>
    <w:p>
      <w:pPr>
        <w:spacing w:before="104" w:line="335" w:lineRule="auto"/>
        <w:ind w:right="42" w:firstLine="80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(二)完善风险防范制度及重大安全事故信息监测报告网</w:t>
      </w:r>
      <w:r>
        <w:rPr>
          <w:rFonts w:ascii="仿宋" w:hAnsi="仿宋" w:eastAsia="仿宋" w:cs="仿宋"/>
          <w:spacing w:val="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络，定时定期对养老机构进行安全巡查，做到及时发现、及时</w:t>
      </w:r>
      <w:r>
        <w:rPr>
          <w:rFonts w:ascii="仿宋" w:hAnsi="仿宋" w:eastAsia="仿宋" w:cs="仿宋"/>
          <w:spacing w:val="1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报告、及时处理，确保养老机构各项工作的顺利开展。</w:t>
      </w:r>
    </w:p>
    <w:p>
      <w:pPr>
        <w:spacing w:before="65" w:line="222" w:lineRule="auto"/>
        <w:ind w:left="614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1"/>
          <w:sz w:val="32"/>
          <w:szCs w:val="32"/>
        </w:rPr>
        <w:t>五、事故应急预案</w:t>
      </w:r>
    </w:p>
    <w:p>
      <w:pPr>
        <w:spacing w:before="216" w:line="223" w:lineRule="auto"/>
        <w:ind w:left="784"/>
        <w:outlineLvl w:val="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9"/>
          <w:sz w:val="32"/>
          <w:szCs w:val="32"/>
        </w:rPr>
        <w:t>(一)火灾事故应急预案</w:t>
      </w:r>
    </w:p>
    <w:p>
      <w:pPr>
        <w:spacing w:before="213" w:line="221" w:lineRule="auto"/>
        <w:ind w:left="61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养老机构内发生火灾事故时，应采取如下措施：</w:t>
      </w:r>
    </w:p>
    <w:p>
      <w:pPr>
        <w:spacing w:before="206" w:line="286" w:lineRule="auto"/>
        <w:ind w:right="133" w:firstLine="61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3"/>
          <w:sz w:val="32"/>
          <w:szCs w:val="32"/>
        </w:rPr>
        <w:t>1、</w:t>
      </w:r>
      <w:r>
        <w:rPr>
          <w:rFonts w:ascii="仿宋" w:hAnsi="仿宋" w:eastAsia="仿宋" w:cs="仿宋"/>
          <w:spacing w:val="3"/>
          <w:sz w:val="32"/>
          <w:szCs w:val="32"/>
        </w:rPr>
        <w:t>立即向119消防指挥中心报警，并迅速报告属地乡镇</w:t>
      </w:r>
      <w:r>
        <w:rPr>
          <w:rFonts w:ascii="仿宋" w:hAnsi="仿宋" w:eastAsia="仿宋" w:cs="仿宋"/>
          <w:spacing w:val="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4"/>
          <w:sz w:val="32"/>
          <w:szCs w:val="32"/>
        </w:rPr>
        <w:t>及县民政局。</w:t>
      </w:r>
    </w:p>
    <w:p>
      <w:pPr>
        <w:spacing w:before="219" w:line="221" w:lineRule="auto"/>
        <w:ind w:left="61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6"/>
          <w:sz w:val="32"/>
          <w:szCs w:val="32"/>
        </w:rPr>
        <w:t>2、</w:t>
      </w:r>
      <w:r>
        <w:rPr>
          <w:rFonts w:ascii="仿宋" w:hAnsi="仿宋" w:eastAsia="仿宋" w:cs="仿宋"/>
          <w:spacing w:val="-6"/>
          <w:sz w:val="32"/>
          <w:szCs w:val="32"/>
        </w:rPr>
        <w:t>迅速切断有关电源，隔离或搬运易燃易爆物品。</w:t>
      </w:r>
    </w:p>
    <w:p>
      <w:pPr>
        <w:spacing w:before="228" w:line="279" w:lineRule="auto"/>
        <w:ind w:right="128" w:firstLine="61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3、</w:t>
      </w:r>
      <w:r>
        <w:rPr>
          <w:rFonts w:ascii="仿宋" w:hAnsi="仿宋" w:eastAsia="仿宋" w:cs="仿宋"/>
          <w:spacing w:val="-3"/>
          <w:sz w:val="32"/>
          <w:szCs w:val="32"/>
        </w:rPr>
        <w:t>迅速抢救受伤人员和疏散危险区人员，撤离到安全区</w:t>
      </w:r>
      <w:r>
        <w:rPr>
          <w:rFonts w:ascii="仿宋" w:hAnsi="仿宋" w:eastAsia="仿宋" w:cs="仿宋"/>
          <w:spacing w:val="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域。视情送医救助及通知家属。</w:t>
      </w:r>
    </w:p>
    <w:p>
      <w:pPr>
        <w:spacing w:before="213" w:line="222" w:lineRule="auto"/>
        <w:ind w:left="61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6"/>
          <w:sz w:val="32"/>
          <w:szCs w:val="32"/>
        </w:rPr>
        <w:t>4、</w:t>
      </w:r>
      <w:r>
        <w:rPr>
          <w:rFonts w:ascii="仿宋" w:hAnsi="仿宋" w:eastAsia="仿宋" w:cs="仿宋"/>
          <w:spacing w:val="-6"/>
          <w:sz w:val="32"/>
          <w:szCs w:val="32"/>
        </w:rPr>
        <w:t>迅速组织人员积极配合消防人员灭火。</w:t>
      </w:r>
    </w:p>
    <w:p>
      <w:pPr>
        <w:spacing w:before="204" w:line="286" w:lineRule="auto"/>
        <w:ind w:right="133" w:firstLine="61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5、</w:t>
      </w:r>
      <w:r>
        <w:rPr>
          <w:rFonts w:ascii="仿宋" w:hAnsi="仿宋" w:eastAsia="仿宋" w:cs="仿宋"/>
          <w:spacing w:val="-3"/>
          <w:sz w:val="32"/>
          <w:szCs w:val="32"/>
        </w:rPr>
        <w:t>在进行灭火的同时，应采取有效的隔离措施，防止火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4"/>
          <w:sz w:val="32"/>
          <w:szCs w:val="32"/>
        </w:rPr>
        <w:t>势蔓延。</w:t>
      </w:r>
    </w:p>
    <w:p>
      <w:pPr>
        <w:spacing w:before="208" w:line="286" w:lineRule="auto"/>
        <w:ind w:right="120" w:firstLine="61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6、</w:t>
      </w:r>
      <w:r>
        <w:rPr>
          <w:rFonts w:ascii="仿宋" w:hAnsi="仿宋" w:eastAsia="仿宋" w:cs="仿宋"/>
          <w:spacing w:val="-3"/>
          <w:sz w:val="32"/>
          <w:szCs w:val="32"/>
        </w:rPr>
        <w:t>查明事故原因，制订和完善防范措施，并形成文字汇</w:t>
      </w:r>
      <w:r>
        <w:rPr>
          <w:rFonts w:ascii="仿宋" w:hAnsi="仿宋" w:eastAsia="仿宋" w:cs="仿宋"/>
          <w:spacing w:val="1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报材料上报属地乡镇及县民政局。</w:t>
      </w:r>
    </w:p>
    <w:p>
      <w:pPr>
        <w:spacing w:before="225" w:line="221" w:lineRule="auto"/>
        <w:ind w:left="774"/>
        <w:outlineLvl w:val="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7"/>
          <w:sz w:val="32"/>
          <w:szCs w:val="32"/>
        </w:rPr>
        <w:t>(二)食物中毒事故应急预案</w:t>
      </w:r>
    </w:p>
    <w:p>
      <w:pPr>
        <w:spacing w:before="211" w:line="221" w:lineRule="auto"/>
        <w:ind w:left="61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一旦发现食物中毒现象，立即采取如下措施：</w:t>
      </w:r>
    </w:p>
    <w:p>
      <w:pPr>
        <w:spacing w:before="206" w:line="289" w:lineRule="auto"/>
        <w:ind w:firstLine="61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10"/>
          <w:sz w:val="32"/>
          <w:szCs w:val="32"/>
        </w:rPr>
        <w:t>1、</w:t>
      </w:r>
      <w:r>
        <w:rPr>
          <w:rFonts w:ascii="仿宋" w:hAnsi="仿宋" w:eastAsia="仿宋" w:cs="仿宋"/>
          <w:spacing w:val="-10"/>
          <w:sz w:val="32"/>
          <w:szCs w:val="32"/>
        </w:rPr>
        <w:t>发现老人有类似食物中毒症状时，应迅速送医院诊</w:t>
      </w:r>
      <w:r>
        <w:rPr>
          <w:rFonts w:ascii="仿宋" w:hAnsi="仿宋" w:eastAsia="仿宋" w:cs="仿宋"/>
          <w:spacing w:val="-11"/>
          <w:sz w:val="32"/>
          <w:szCs w:val="32"/>
        </w:rPr>
        <w:t>治，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必要时及时通知家属。</w:t>
      </w:r>
    </w:p>
    <w:p>
      <w:pPr>
        <w:spacing w:before="213" w:line="222" w:lineRule="auto"/>
        <w:ind w:left="61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2、</w:t>
      </w:r>
      <w:r>
        <w:rPr>
          <w:rFonts w:ascii="仿宋" w:hAnsi="仿宋" w:eastAsia="仿宋" w:cs="仿宋"/>
          <w:spacing w:val="-4"/>
          <w:sz w:val="32"/>
          <w:szCs w:val="32"/>
        </w:rPr>
        <w:t>迅速向属地乡镇及县市场监管局、县民</w:t>
      </w:r>
      <w:r>
        <w:rPr>
          <w:rFonts w:ascii="仿宋" w:hAnsi="仿宋" w:eastAsia="仿宋" w:cs="仿宋"/>
          <w:spacing w:val="-5"/>
          <w:sz w:val="32"/>
          <w:szCs w:val="32"/>
        </w:rPr>
        <w:t>政局报告。</w:t>
      </w:r>
    </w:p>
    <w:p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pgSz w:w="11910" w:h="16850"/>
          <w:pgMar w:top="1432" w:right="1729" w:bottom="0" w:left="1670" w:header="0" w:footer="0" w:gutter="0"/>
          <w:cols w:space="720" w:num="1"/>
        </w:sectPr>
      </w:pPr>
    </w:p>
    <w:p>
      <w:pPr>
        <w:pStyle w:val="2"/>
        <w:spacing w:line="415" w:lineRule="auto"/>
      </w:pPr>
    </w:p>
    <w:p>
      <w:pPr>
        <w:spacing w:before="104" w:line="283" w:lineRule="auto"/>
        <w:ind w:firstLine="63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6"/>
          <w:sz w:val="32"/>
          <w:szCs w:val="32"/>
        </w:rPr>
        <w:t>3、</w:t>
      </w:r>
      <w:r>
        <w:rPr>
          <w:rFonts w:ascii="仿宋" w:hAnsi="仿宋" w:eastAsia="仿宋" w:cs="仿宋"/>
          <w:spacing w:val="-6"/>
          <w:sz w:val="32"/>
          <w:szCs w:val="32"/>
        </w:rPr>
        <w:t>做好所食用食物取样工作，以备市场监管部门检验。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5"/>
          <w:sz w:val="32"/>
          <w:szCs w:val="32"/>
        </w:rPr>
        <w:t>如是食用养老机构外食物所致，也应积极配合</w:t>
      </w:r>
      <w:r>
        <w:rPr>
          <w:rFonts w:ascii="仿宋" w:hAnsi="仿宋" w:eastAsia="仿宋" w:cs="仿宋"/>
          <w:spacing w:val="-6"/>
          <w:sz w:val="32"/>
          <w:szCs w:val="32"/>
        </w:rPr>
        <w:t>有关部门取样。</w:t>
      </w:r>
    </w:p>
    <w:p>
      <w:pPr>
        <w:spacing w:before="198" w:line="289" w:lineRule="auto"/>
        <w:ind w:right="102" w:firstLine="63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4、</w:t>
      </w:r>
      <w:r>
        <w:rPr>
          <w:rFonts w:ascii="仿宋" w:hAnsi="仿宋" w:eastAsia="仿宋" w:cs="仿宋"/>
          <w:spacing w:val="-4"/>
          <w:sz w:val="32"/>
          <w:szCs w:val="32"/>
        </w:rPr>
        <w:t>迅速排查食用致毒食物的名单，并检查在院人员的身</w:t>
      </w:r>
      <w:r>
        <w:rPr>
          <w:rFonts w:ascii="仿宋" w:hAnsi="仿宋" w:eastAsia="仿宋" w:cs="仿宋"/>
          <w:spacing w:val="1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体状况。</w:t>
      </w:r>
    </w:p>
    <w:p>
      <w:pPr>
        <w:spacing w:before="204" w:line="288" w:lineRule="auto"/>
        <w:ind w:right="93" w:firstLine="63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5、</w:t>
      </w:r>
      <w:r>
        <w:rPr>
          <w:rFonts w:ascii="仿宋" w:hAnsi="仿宋" w:eastAsia="仿宋" w:cs="仿宋"/>
          <w:spacing w:val="-3"/>
          <w:sz w:val="32"/>
          <w:szCs w:val="32"/>
        </w:rPr>
        <w:t>积极配合上级有关部门做好诊治、调查、事故处理等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工作。</w:t>
      </w:r>
    </w:p>
    <w:p>
      <w:pPr>
        <w:spacing w:before="209" w:line="280" w:lineRule="auto"/>
        <w:ind w:right="100" w:firstLine="63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6、</w:t>
      </w:r>
      <w:r>
        <w:rPr>
          <w:rFonts w:ascii="仿宋" w:hAnsi="仿宋" w:eastAsia="仿宋" w:cs="仿宋"/>
          <w:spacing w:val="-4"/>
          <w:sz w:val="32"/>
          <w:szCs w:val="32"/>
        </w:rPr>
        <w:t>查明事故原因，制订和完善防范措施，并形成文字汇</w:t>
      </w:r>
      <w:r>
        <w:rPr>
          <w:rFonts w:ascii="仿宋" w:hAnsi="仿宋" w:eastAsia="仿宋" w:cs="仿宋"/>
          <w:spacing w:val="1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4"/>
          <w:sz w:val="32"/>
          <w:szCs w:val="32"/>
        </w:rPr>
        <w:t>报材料上报。</w:t>
      </w:r>
    </w:p>
    <w:p>
      <w:pPr>
        <w:spacing w:before="228" w:line="223" w:lineRule="auto"/>
        <w:ind w:left="824"/>
        <w:outlineLvl w:val="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7"/>
          <w:sz w:val="32"/>
          <w:szCs w:val="32"/>
        </w:rPr>
        <w:t>(三)触电事故应急预案</w:t>
      </w:r>
    </w:p>
    <w:p>
      <w:pPr>
        <w:spacing w:before="207" w:line="222" w:lineRule="auto"/>
        <w:ind w:left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如发生触电事故，应立即采取如下措施：</w:t>
      </w:r>
    </w:p>
    <w:p>
      <w:pPr>
        <w:spacing w:before="211" w:line="220" w:lineRule="auto"/>
        <w:ind w:left="63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8"/>
          <w:sz w:val="32"/>
          <w:szCs w:val="32"/>
        </w:rPr>
        <w:t>1、</w:t>
      </w:r>
      <w:r>
        <w:rPr>
          <w:rFonts w:ascii="仿宋" w:hAnsi="仿宋" w:eastAsia="仿宋" w:cs="仿宋"/>
          <w:spacing w:val="-8"/>
          <w:sz w:val="32"/>
          <w:szCs w:val="32"/>
        </w:rPr>
        <w:t>发现有人触电应马上赶到现场并切断电源。</w:t>
      </w:r>
    </w:p>
    <w:p>
      <w:pPr>
        <w:spacing w:before="229" w:line="281" w:lineRule="auto"/>
        <w:ind w:right="115" w:firstLine="63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2、</w:t>
      </w:r>
      <w:r>
        <w:rPr>
          <w:rFonts w:ascii="仿宋" w:hAnsi="仿宋" w:eastAsia="仿宋" w:cs="仿宋"/>
          <w:spacing w:val="-4"/>
          <w:sz w:val="32"/>
          <w:szCs w:val="32"/>
        </w:rPr>
        <w:t>在未切断电源之前，切不可用人体接触伤者，应用绝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缘的物体挑开线头。</w:t>
      </w:r>
    </w:p>
    <w:p>
      <w:pPr>
        <w:spacing w:before="217" w:line="285" w:lineRule="auto"/>
        <w:ind w:right="98" w:firstLine="63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3、</w:t>
      </w:r>
      <w:r>
        <w:rPr>
          <w:rFonts w:ascii="仿宋" w:hAnsi="仿宋" w:eastAsia="仿宋" w:cs="仿宋"/>
          <w:spacing w:val="-3"/>
          <w:sz w:val="32"/>
          <w:szCs w:val="32"/>
        </w:rPr>
        <w:t>立即进行人工急救，并通知医务人员马上</w:t>
      </w:r>
      <w:r>
        <w:rPr>
          <w:rFonts w:ascii="仿宋" w:hAnsi="仿宋" w:eastAsia="仿宋" w:cs="仿宋"/>
          <w:spacing w:val="-4"/>
          <w:sz w:val="32"/>
          <w:szCs w:val="32"/>
        </w:rPr>
        <w:t>进行抢救或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4"/>
          <w:sz w:val="32"/>
          <w:szCs w:val="32"/>
        </w:rPr>
        <w:t>送医院急救。</w:t>
      </w:r>
    </w:p>
    <w:p>
      <w:pPr>
        <w:spacing w:before="206" w:line="223" w:lineRule="auto"/>
        <w:ind w:left="63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11"/>
          <w:sz w:val="32"/>
          <w:szCs w:val="32"/>
        </w:rPr>
        <w:t>4、</w:t>
      </w:r>
      <w:r>
        <w:rPr>
          <w:rFonts w:ascii="仿宋" w:hAnsi="仿宋" w:eastAsia="仿宋" w:cs="仿宋"/>
          <w:spacing w:val="-11"/>
          <w:sz w:val="32"/>
          <w:szCs w:val="32"/>
        </w:rPr>
        <w:t>及时通知家属。</w:t>
      </w:r>
    </w:p>
    <w:p>
      <w:pPr>
        <w:spacing w:before="208" w:line="286" w:lineRule="auto"/>
        <w:ind w:right="100" w:firstLine="63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5、</w:t>
      </w:r>
      <w:r>
        <w:rPr>
          <w:rFonts w:ascii="仿宋" w:hAnsi="仿宋" w:eastAsia="仿宋" w:cs="仿宋"/>
          <w:spacing w:val="-4"/>
          <w:sz w:val="32"/>
          <w:szCs w:val="32"/>
        </w:rPr>
        <w:t>查明事故原因，制订和完善防范措施，并形成文字汇</w:t>
      </w:r>
      <w:r>
        <w:rPr>
          <w:rFonts w:ascii="仿宋" w:hAnsi="仿宋" w:eastAsia="仿宋" w:cs="仿宋"/>
          <w:spacing w:val="1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4"/>
          <w:sz w:val="32"/>
          <w:szCs w:val="32"/>
        </w:rPr>
        <w:t>报材料上报。</w:t>
      </w:r>
    </w:p>
    <w:p>
      <w:pPr>
        <w:spacing w:before="218" w:line="222" w:lineRule="auto"/>
        <w:ind w:left="784"/>
        <w:outlineLvl w:val="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10"/>
          <w:sz w:val="32"/>
          <w:szCs w:val="32"/>
        </w:rPr>
        <w:t>(四)治安案件应急预案</w:t>
      </w:r>
    </w:p>
    <w:p>
      <w:pPr>
        <w:spacing w:before="209" w:line="336" w:lineRule="auto"/>
        <w:ind w:right="60" w:firstLine="63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1、</w:t>
      </w:r>
      <w:r>
        <w:rPr>
          <w:rFonts w:ascii="仿宋" w:hAnsi="仿宋" w:eastAsia="仿宋" w:cs="仿宋"/>
          <w:spacing w:val="-4"/>
          <w:sz w:val="32"/>
          <w:szCs w:val="32"/>
        </w:rPr>
        <w:t>发现老年人之间或者老年人与养老机构以外的人员发</w:t>
      </w:r>
      <w:r>
        <w:rPr>
          <w:rFonts w:ascii="仿宋" w:hAnsi="仿宋" w:eastAsia="仿宋" w:cs="仿宋"/>
          <w:spacing w:val="1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生争吵、斗殴等现象要及时制止。如有养老机构以外的人员介</w:t>
      </w:r>
    </w:p>
    <w:p>
      <w:pPr>
        <w:spacing w:line="336" w:lineRule="auto"/>
        <w:rPr>
          <w:rFonts w:ascii="仿宋" w:hAnsi="仿宋" w:eastAsia="仿宋" w:cs="仿宋"/>
          <w:sz w:val="32"/>
          <w:szCs w:val="32"/>
        </w:rPr>
        <w:sectPr>
          <w:pgSz w:w="11910" w:h="16850"/>
          <w:pgMar w:top="1432" w:right="1730" w:bottom="0" w:left="1680" w:header="0" w:footer="0" w:gutter="0"/>
          <w:cols w:space="720" w:num="1"/>
        </w:sectPr>
      </w:pPr>
    </w:p>
    <w:p>
      <w:pPr>
        <w:pStyle w:val="2"/>
        <w:spacing w:line="258" w:lineRule="auto"/>
      </w:pPr>
    </w:p>
    <w:p>
      <w:pPr>
        <w:spacing w:before="104" w:line="343" w:lineRule="auto"/>
        <w:ind w:right="33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入，应先将外来人员劝离养老机构。如事态严重及时报110</w:t>
      </w:r>
      <w:r>
        <w:rPr>
          <w:rFonts w:ascii="仿宋" w:hAnsi="仿宋" w:eastAsia="仿宋" w:cs="仿宋"/>
          <w:spacing w:val="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5"/>
          <w:sz w:val="32"/>
          <w:szCs w:val="32"/>
        </w:rPr>
        <w:t>处理。</w:t>
      </w:r>
    </w:p>
    <w:p>
      <w:pPr>
        <w:spacing w:before="19" w:line="302" w:lineRule="auto"/>
        <w:ind w:right="80" w:firstLine="62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2、</w:t>
      </w:r>
      <w:r>
        <w:rPr>
          <w:rFonts w:ascii="仿宋" w:hAnsi="仿宋" w:eastAsia="仿宋" w:cs="仿宋"/>
          <w:spacing w:val="-4"/>
          <w:sz w:val="32"/>
          <w:szCs w:val="32"/>
        </w:rPr>
        <w:t>制止原则：保护老年人的生命和身体安全；劝阻双方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住手、住口；将争吵或斗殴的双方或一方劝离现</w:t>
      </w:r>
      <w:r>
        <w:rPr>
          <w:rFonts w:ascii="仿宋" w:hAnsi="仿宋" w:eastAsia="仿宋" w:cs="仿宋"/>
          <w:spacing w:val="-9"/>
          <w:sz w:val="32"/>
          <w:szCs w:val="32"/>
        </w:rPr>
        <w:t>场；有伤员则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先送伤员去医院救治。</w:t>
      </w:r>
    </w:p>
    <w:p>
      <w:pPr>
        <w:spacing w:before="221" w:line="285" w:lineRule="auto"/>
        <w:ind w:right="127" w:firstLine="62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3、</w:t>
      </w:r>
      <w:r>
        <w:rPr>
          <w:rFonts w:ascii="仿宋" w:hAnsi="仿宋" w:eastAsia="仿宋" w:cs="仿宋"/>
          <w:spacing w:val="-4"/>
          <w:sz w:val="32"/>
          <w:szCs w:val="32"/>
        </w:rPr>
        <w:t>迅速报告属地乡镇和县民政局，由乡镇指派相关人员</w:t>
      </w:r>
      <w:r>
        <w:rPr>
          <w:rFonts w:ascii="仿宋" w:hAnsi="仿宋" w:eastAsia="仿宋" w:cs="仿宋"/>
          <w:spacing w:val="1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协助调解。必要时及时告知家属。</w:t>
      </w:r>
    </w:p>
    <w:p>
      <w:pPr>
        <w:spacing w:before="220" w:line="282" w:lineRule="auto"/>
        <w:ind w:right="108" w:firstLine="62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4、</w:t>
      </w:r>
      <w:r>
        <w:rPr>
          <w:rFonts w:ascii="仿宋" w:hAnsi="仿宋" w:eastAsia="仿宋" w:cs="仿宋"/>
          <w:spacing w:val="-3"/>
          <w:sz w:val="32"/>
          <w:szCs w:val="32"/>
        </w:rPr>
        <w:t>工作人员在制止争吵、斗殴时，切记不能动粗，不允</w:t>
      </w:r>
      <w:r>
        <w:rPr>
          <w:rFonts w:ascii="仿宋" w:hAnsi="仿宋" w:eastAsia="仿宋" w:cs="仿宋"/>
          <w:spacing w:val="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许恶言相劝。</w:t>
      </w:r>
    </w:p>
    <w:p>
      <w:pPr>
        <w:spacing w:before="222" w:line="283" w:lineRule="auto"/>
        <w:ind w:right="187" w:firstLine="62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6"/>
          <w:sz w:val="32"/>
          <w:szCs w:val="32"/>
        </w:rPr>
        <w:t>5、</w:t>
      </w:r>
      <w:r>
        <w:rPr>
          <w:rFonts w:ascii="仿宋" w:hAnsi="仿宋" w:eastAsia="仿宋" w:cs="仿宋"/>
          <w:spacing w:val="-6"/>
          <w:sz w:val="32"/>
          <w:szCs w:val="32"/>
        </w:rPr>
        <w:t>养老机构负责保存监控记录，查清事件原因并记录，</w:t>
      </w:r>
      <w:r>
        <w:rPr>
          <w:rFonts w:ascii="仿宋" w:hAnsi="仿宋" w:eastAsia="仿宋" w:cs="仿宋"/>
          <w:spacing w:val="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必要时通知家属协助处理。</w:t>
      </w:r>
    </w:p>
    <w:p>
      <w:pPr>
        <w:spacing w:before="210" w:line="286" w:lineRule="auto"/>
        <w:ind w:right="85" w:firstLine="62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6、</w:t>
      </w:r>
      <w:r>
        <w:rPr>
          <w:rFonts w:ascii="仿宋" w:hAnsi="仿宋" w:eastAsia="仿宋" w:cs="仿宋"/>
          <w:spacing w:val="-2"/>
          <w:sz w:val="32"/>
          <w:szCs w:val="32"/>
        </w:rPr>
        <w:t>治安事件处理结论及时保留存档，并报送属地乡镇和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县民政局。</w:t>
      </w:r>
    </w:p>
    <w:p>
      <w:pPr>
        <w:spacing w:before="229" w:line="223" w:lineRule="auto"/>
        <w:ind w:left="794"/>
        <w:outlineLvl w:val="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8"/>
          <w:sz w:val="32"/>
          <w:szCs w:val="32"/>
        </w:rPr>
        <w:t>(五)老人突发疾病应急预案</w:t>
      </w:r>
    </w:p>
    <w:p>
      <w:pPr>
        <w:spacing w:before="183" w:line="287" w:lineRule="auto"/>
        <w:ind w:firstLine="62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11"/>
          <w:sz w:val="32"/>
          <w:szCs w:val="32"/>
        </w:rPr>
        <w:t>1、</w:t>
      </w:r>
      <w:r>
        <w:rPr>
          <w:rFonts w:ascii="仿宋" w:hAnsi="仿宋" w:eastAsia="仿宋" w:cs="仿宋"/>
          <w:spacing w:val="-11"/>
          <w:sz w:val="32"/>
          <w:szCs w:val="32"/>
        </w:rPr>
        <w:t>第一时间赶到病人所在现场，判断老年人的实时状态，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立即采取有效的救护和保护措施，避免老年人</w:t>
      </w:r>
      <w:r>
        <w:rPr>
          <w:rFonts w:ascii="仿宋" w:hAnsi="仿宋" w:eastAsia="仿宋" w:cs="仿宋"/>
          <w:spacing w:val="-6"/>
          <w:sz w:val="32"/>
          <w:szCs w:val="32"/>
        </w:rPr>
        <w:t>受到二次伤害。</w:t>
      </w:r>
    </w:p>
    <w:p>
      <w:pPr>
        <w:spacing w:before="230" w:line="222" w:lineRule="auto"/>
        <w:ind w:left="62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2、</w:t>
      </w:r>
      <w:r>
        <w:rPr>
          <w:rFonts w:ascii="仿宋" w:hAnsi="仿宋" w:eastAsia="仿宋" w:cs="仿宋"/>
          <w:spacing w:val="-4"/>
          <w:sz w:val="32"/>
          <w:szCs w:val="32"/>
        </w:rPr>
        <w:t>立即通知医务人员赶赴现场，视情况紧急处理。</w:t>
      </w:r>
    </w:p>
    <w:p>
      <w:pPr>
        <w:spacing w:before="205" w:line="222" w:lineRule="auto"/>
        <w:ind w:left="62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3、</w:t>
      </w:r>
      <w:r>
        <w:rPr>
          <w:rFonts w:ascii="仿宋" w:hAnsi="仿宋" w:eastAsia="仿宋" w:cs="仿宋"/>
          <w:spacing w:val="-3"/>
          <w:sz w:val="32"/>
          <w:szCs w:val="32"/>
        </w:rPr>
        <w:t>若情况危急速打急救电话120。</w:t>
      </w:r>
    </w:p>
    <w:p>
      <w:pPr>
        <w:spacing w:before="201" w:line="305" w:lineRule="auto"/>
        <w:ind w:right="59" w:firstLine="620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4、</w:t>
      </w:r>
      <w:r>
        <w:rPr>
          <w:rFonts w:ascii="仿宋" w:hAnsi="仿宋" w:eastAsia="仿宋" w:cs="仿宋"/>
          <w:spacing w:val="-3"/>
          <w:sz w:val="32"/>
          <w:szCs w:val="32"/>
        </w:rPr>
        <w:t>尽快通知老年人的家属，同时做好其他老人的思想稳</w:t>
      </w:r>
      <w:r>
        <w:rPr>
          <w:rFonts w:ascii="仿宋" w:hAnsi="仿宋" w:eastAsia="仿宋" w:cs="仿宋"/>
          <w:spacing w:val="1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定工作，有针对性的开展心理支持和危机干预工作，稳定老年</w:t>
      </w:r>
      <w:r>
        <w:rPr>
          <w:rFonts w:ascii="仿宋" w:hAnsi="仿宋" w:eastAsia="仿宋" w:cs="仿宋"/>
          <w:spacing w:val="1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人及员工的情绪。</w:t>
      </w:r>
    </w:p>
    <w:p>
      <w:pPr>
        <w:spacing w:line="305" w:lineRule="auto"/>
        <w:rPr>
          <w:rFonts w:ascii="仿宋" w:hAnsi="仿宋" w:eastAsia="仿宋" w:cs="仿宋"/>
          <w:sz w:val="32"/>
          <w:szCs w:val="32"/>
        </w:rPr>
        <w:sectPr>
          <w:pgSz w:w="11910" w:h="16850"/>
          <w:pgMar w:top="1432" w:right="1759" w:bottom="0" w:left="1650" w:header="0" w:footer="0" w:gutter="0"/>
          <w:cols w:space="720" w:num="1"/>
        </w:sectPr>
      </w:pPr>
    </w:p>
    <w:p>
      <w:pPr>
        <w:pStyle w:val="2"/>
        <w:spacing w:line="399" w:lineRule="auto"/>
      </w:pPr>
    </w:p>
    <w:p>
      <w:pPr>
        <w:spacing w:before="104" w:line="340" w:lineRule="auto"/>
        <w:ind w:right="75" w:firstLine="62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5、</w:t>
      </w:r>
      <w:r>
        <w:rPr>
          <w:rFonts w:ascii="仿宋" w:hAnsi="仿宋" w:eastAsia="仿宋" w:cs="仿宋"/>
          <w:spacing w:val="-3"/>
          <w:sz w:val="32"/>
          <w:szCs w:val="32"/>
        </w:rPr>
        <w:t>查明突发疾病原因并形成文字材料，上报属地乡镇和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县民政局。</w:t>
      </w:r>
    </w:p>
    <w:p>
      <w:pPr>
        <w:spacing w:before="6" w:line="222" w:lineRule="auto"/>
        <w:ind w:left="794"/>
        <w:outlineLvl w:val="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9"/>
          <w:sz w:val="32"/>
          <w:szCs w:val="32"/>
        </w:rPr>
        <w:t>(六)其他事故应急预案</w:t>
      </w:r>
    </w:p>
    <w:p>
      <w:pPr>
        <w:spacing w:before="232" w:line="284" w:lineRule="auto"/>
        <w:ind w:right="93" w:firstLine="62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1、</w:t>
      </w:r>
      <w:r>
        <w:rPr>
          <w:rFonts w:ascii="仿宋" w:hAnsi="仿宋" w:eastAsia="仿宋" w:cs="仿宋"/>
          <w:spacing w:val="-4"/>
          <w:sz w:val="32"/>
          <w:szCs w:val="32"/>
        </w:rPr>
        <w:t>如发生身体受到意外伤害时，应及时送伤害者到医院</w:t>
      </w:r>
      <w:r>
        <w:rPr>
          <w:rFonts w:ascii="仿宋" w:hAnsi="仿宋" w:eastAsia="仿宋" w:cs="仿宋"/>
          <w:spacing w:val="1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5"/>
          <w:sz w:val="32"/>
          <w:szCs w:val="32"/>
        </w:rPr>
        <w:t>诊治。</w:t>
      </w:r>
    </w:p>
    <w:p>
      <w:pPr>
        <w:spacing w:before="212" w:line="221" w:lineRule="auto"/>
        <w:ind w:left="62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5"/>
          <w:sz w:val="32"/>
          <w:szCs w:val="32"/>
        </w:rPr>
        <w:t>2、</w:t>
      </w:r>
      <w:r>
        <w:rPr>
          <w:rFonts w:ascii="仿宋" w:hAnsi="仿宋" w:eastAsia="仿宋" w:cs="仿宋"/>
          <w:spacing w:val="-5"/>
          <w:sz w:val="32"/>
          <w:szCs w:val="32"/>
        </w:rPr>
        <w:t>保护好现场，采取有效措施防止事态进一</w:t>
      </w:r>
      <w:r>
        <w:rPr>
          <w:rFonts w:ascii="仿宋" w:hAnsi="仿宋" w:eastAsia="仿宋" w:cs="仿宋"/>
          <w:spacing w:val="-6"/>
          <w:sz w:val="32"/>
          <w:szCs w:val="32"/>
        </w:rPr>
        <w:t>步扩大。</w:t>
      </w:r>
    </w:p>
    <w:p>
      <w:pPr>
        <w:spacing w:before="230" w:line="222" w:lineRule="auto"/>
        <w:ind w:left="62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10"/>
          <w:sz w:val="32"/>
          <w:szCs w:val="32"/>
        </w:rPr>
        <w:t>3、</w:t>
      </w:r>
      <w:r>
        <w:rPr>
          <w:rFonts w:ascii="仿宋" w:hAnsi="仿宋" w:eastAsia="仿宋" w:cs="仿宋"/>
          <w:spacing w:val="-10"/>
          <w:sz w:val="32"/>
          <w:szCs w:val="32"/>
        </w:rPr>
        <w:t>及时向属地乡镇报告。</w:t>
      </w:r>
    </w:p>
    <w:p>
      <w:pPr>
        <w:spacing w:before="196" w:line="223" w:lineRule="auto"/>
        <w:ind w:left="62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7"/>
          <w:sz w:val="32"/>
          <w:szCs w:val="32"/>
        </w:rPr>
        <w:t>4、</w:t>
      </w:r>
      <w:r>
        <w:rPr>
          <w:rFonts w:ascii="仿宋" w:hAnsi="仿宋" w:eastAsia="仿宋" w:cs="仿宋"/>
          <w:spacing w:val="-7"/>
          <w:sz w:val="32"/>
          <w:szCs w:val="32"/>
        </w:rPr>
        <w:t>通知受伤害者的家属，妥善处理事故。</w:t>
      </w:r>
    </w:p>
    <w:p>
      <w:pPr>
        <w:spacing w:before="199" w:line="283" w:lineRule="auto"/>
        <w:ind w:right="88" w:firstLine="62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5、</w:t>
      </w:r>
      <w:r>
        <w:rPr>
          <w:rFonts w:ascii="仿宋" w:hAnsi="仿宋" w:eastAsia="仿宋" w:cs="仿宋"/>
          <w:spacing w:val="-3"/>
          <w:sz w:val="32"/>
          <w:szCs w:val="32"/>
        </w:rPr>
        <w:t>迅速调查事故发生的原因，并做好有关记</w:t>
      </w:r>
      <w:r>
        <w:rPr>
          <w:rFonts w:ascii="仿宋" w:hAnsi="仿宋" w:eastAsia="仿宋" w:cs="仿宋"/>
          <w:spacing w:val="-4"/>
          <w:sz w:val="32"/>
          <w:szCs w:val="32"/>
        </w:rPr>
        <w:t>录和汇报材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料上报县民政局。</w:t>
      </w:r>
    </w:p>
    <w:p>
      <w:pPr>
        <w:spacing w:before="230" w:line="222" w:lineRule="auto"/>
        <w:ind w:left="634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9"/>
          <w:sz w:val="32"/>
          <w:szCs w:val="32"/>
        </w:rPr>
        <w:t>六</w:t>
      </w:r>
      <w:r>
        <w:rPr>
          <w:rFonts w:ascii="黑体" w:hAnsi="黑体" w:eastAsia="黑体" w:cs="黑体"/>
          <w:spacing w:val="-80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32"/>
          <w:szCs w:val="32"/>
        </w:rPr>
        <w:t>、主要处置措施</w:t>
      </w:r>
    </w:p>
    <w:p>
      <w:pPr>
        <w:spacing w:before="214" w:line="285" w:lineRule="auto"/>
        <w:ind w:right="51" w:firstLine="78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(一)养老机构内发生突发事件后，应立即启动相应的突</w:t>
      </w:r>
      <w:r>
        <w:rPr>
          <w:rFonts w:ascii="仿宋" w:hAnsi="仿宋" w:eastAsia="仿宋" w:cs="仿宋"/>
          <w:spacing w:val="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发事件应急预案。</w:t>
      </w:r>
    </w:p>
    <w:p>
      <w:pPr>
        <w:spacing w:before="216" w:line="281" w:lineRule="auto"/>
        <w:ind w:right="68" w:firstLine="78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0"/>
          <w:sz w:val="32"/>
          <w:szCs w:val="32"/>
        </w:rPr>
        <w:t xml:space="preserve">(二)事故发生30分钟以内及时向属地乡镇、县民政局 </w:t>
      </w:r>
      <w:r>
        <w:rPr>
          <w:rFonts w:ascii="仿宋" w:hAnsi="仿宋" w:eastAsia="仿宋" w:cs="仿宋"/>
          <w:spacing w:val="-6"/>
          <w:sz w:val="32"/>
          <w:szCs w:val="32"/>
        </w:rPr>
        <w:t>及有关部门报告情况，并做好稳定工作。</w:t>
      </w:r>
    </w:p>
    <w:p>
      <w:pPr>
        <w:spacing w:before="215" w:line="312" w:lineRule="auto"/>
        <w:ind w:firstLine="78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(三)及时成立事件调查小组，确定专人组织调查，保留</w:t>
      </w:r>
      <w:r>
        <w:rPr>
          <w:rFonts w:ascii="仿宋" w:hAnsi="仿宋" w:eastAsia="仿宋" w:cs="仿宋"/>
          <w:spacing w:val="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8"/>
          <w:sz w:val="32"/>
          <w:szCs w:val="32"/>
        </w:rPr>
        <w:t>第一手资料(原始记录、照片、监控图像等),保护现场或保</w:t>
      </w:r>
      <w:r>
        <w:rPr>
          <w:rFonts w:ascii="仿宋" w:hAnsi="仿宋" w:eastAsia="仿宋" w:cs="仿宋"/>
          <w:spacing w:val="1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留物样，不擅自为事故定性。写出事故报告，分别报送乡镇、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县民政局及相关部门。</w:t>
      </w:r>
    </w:p>
    <w:p>
      <w:pPr>
        <w:spacing w:before="234" w:line="304" w:lineRule="auto"/>
        <w:ind w:right="56" w:firstLine="78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(四)召开老年人以及相关人员会议，通报事件经过，并</w:t>
      </w:r>
      <w:r>
        <w:rPr>
          <w:rFonts w:ascii="仿宋" w:hAnsi="仿宋" w:eastAsia="仿宋" w:cs="仿宋"/>
          <w:spacing w:val="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进行安全再教育。稳定老年人情绪，做好事故后稳定和秩</w:t>
      </w:r>
      <w:r>
        <w:rPr>
          <w:rFonts w:ascii="仿宋" w:hAnsi="仿宋" w:eastAsia="仿宋" w:cs="仿宋"/>
          <w:spacing w:val="-9"/>
          <w:sz w:val="32"/>
          <w:szCs w:val="32"/>
        </w:rPr>
        <w:t>序维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护工作。</w:t>
      </w:r>
    </w:p>
    <w:p>
      <w:pPr>
        <w:spacing w:line="304" w:lineRule="auto"/>
        <w:rPr>
          <w:rFonts w:ascii="仿宋" w:hAnsi="仿宋" w:eastAsia="仿宋" w:cs="仿宋"/>
          <w:sz w:val="32"/>
          <w:szCs w:val="32"/>
        </w:rPr>
        <w:sectPr>
          <w:pgSz w:w="11910" w:h="16850"/>
          <w:pgMar w:top="1432" w:right="1729" w:bottom="0" w:left="1700" w:header="0" w:footer="0" w:gutter="0"/>
          <w:cols w:space="720" w:num="1"/>
        </w:sectPr>
      </w:pPr>
    </w:p>
    <w:p>
      <w:pPr>
        <w:pStyle w:val="2"/>
        <w:spacing w:line="287" w:lineRule="auto"/>
      </w:pPr>
    </w:p>
    <w:p>
      <w:pPr>
        <w:spacing w:before="104" w:line="300" w:lineRule="auto"/>
        <w:ind w:right="267" w:firstLine="7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(五)养老机构工作人员必须坚守各自岗位，要加倍安排</w:t>
      </w:r>
      <w:r>
        <w:rPr>
          <w:rFonts w:ascii="仿宋" w:hAnsi="仿宋" w:eastAsia="仿宋" w:cs="仿宋"/>
          <w:spacing w:val="1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夜间的值班人员，进行夜间巡查；未经允许，不得擅自发布误</w:t>
      </w:r>
      <w:r>
        <w:rPr>
          <w:rFonts w:ascii="仿宋" w:hAnsi="仿宋" w:eastAsia="仿宋" w:cs="仿宋"/>
          <w:spacing w:val="1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导信息，共同做好维护稳定工作。</w:t>
      </w:r>
    </w:p>
    <w:p>
      <w:pPr>
        <w:spacing w:before="224" w:line="305" w:lineRule="auto"/>
        <w:ind w:firstLine="77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(六)认真分析事故发生的原因、责任以及所产生的后果，</w:t>
      </w:r>
      <w:r>
        <w:rPr>
          <w:rFonts w:ascii="仿宋" w:hAnsi="仿宋" w:eastAsia="仿宋" w:cs="仿宋"/>
          <w:spacing w:val="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全面排查安全隐患和制度及措施漏洞，进行必要的整改和完</w:t>
      </w:r>
      <w:r>
        <w:rPr>
          <w:rFonts w:ascii="仿宋" w:hAnsi="仿宋" w:eastAsia="仿宋" w:cs="仿宋"/>
          <w:spacing w:val="-11"/>
          <w:sz w:val="32"/>
          <w:szCs w:val="32"/>
        </w:rPr>
        <w:t>善，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避免类似事件的再次发生。</w:t>
      </w:r>
    </w:p>
    <w:p>
      <w:pPr>
        <w:spacing w:before="245" w:line="222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七、本应急预案自发文之日起生效。</w:t>
      </w: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7" w:lineRule="auto"/>
      </w:pPr>
    </w:p>
    <w:p>
      <w:pPr>
        <w:pStyle w:val="2"/>
        <w:spacing w:line="258" w:lineRule="auto"/>
      </w:pPr>
    </w:p>
    <w:p>
      <w:pPr>
        <w:pStyle w:val="2"/>
        <w:spacing w:line="258" w:lineRule="auto"/>
      </w:pPr>
    </w:p>
    <w:p>
      <w:pPr>
        <w:pStyle w:val="2"/>
        <w:spacing w:line="258" w:lineRule="auto"/>
      </w:pPr>
    </w:p>
    <w:p>
      <w:pPr>
        <w:pStyle w:val="2"/>
        <w:spacing w:line="258" w:lineRule="auto"/>
      </w:pPr>
    </w:p>
    <w:p>
      <w:pPr>
        <w:pStyle w:val="2"/>
        <w:spacing w:line="258" w:lineRule="auto"/>
      </w:pPr>
    </w:p>
    <w:p>
      <w:pPr>
        <w:pStyle w:val="2"/>
        <w:spacing w:line="258" w:lineRule="auto"/>
      </w:pPr>
    </w:p>
    <w:p>
      <w:pPr>
        <w:spacing w:before="104" w:line="222" w:lineRule="auto"/>
        <w:ind w:left="5519"/>
      </w:pPr>
      <w:r>
        <w:rPr>
          <w:rFonts w:ascii="仿宋" w:hAnsi="仿宋" w:eastAsia="仿宋" w:cs="仿宋"/>
          <w:spacing w:val="38"/>
          <w:sz w:val="32"/>
          <w:szCs w:val="32"/>
        </w:rPr>
        <w:t>2024年2月7日</w:t>
      </w:r>
      <w:bookmarkStart w:id="0" w:name="_GoBack"/>
      <w:bookmarkEnd w:id="0"/>
    </w:p>
    <w:sectPr>
      <w:pgSz w:w="11910" w:h="16850"/>
      <w:pgMar w:top="1432" w:right="1710" w:bottom="0" w:left="165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2Y2NTI1OTFhMGRlYjA5NzAxZGQwNjY2ZTRiYTg5MWYifQ=="/>
  </w:docVars>
  <w:rsids>
    <w:rsidRoot w:val="00000000"/>
    <w:rsid w:val="1B5E1F66"/>
    <w:rsid w:val="5F2440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2220</Words>
  <Characters>2237</Characters>
  <TotalTime>0</TotalTime>
  <ScaleCrop>false</ScaleCrop>
  <LinksUpToDate>false</LinksUpToDate>
  <CharactersWithSpaces>2299</CharactersWithSpaces>
  <Application>WPS Office_11.8.2.11473_F1E327BC-269C-435d-A152-05C5408002CA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2024-10-15T15:13:00Z</dcterms:created>
  <dc:creator>Kingsoft-PDF</dc:creator>
  <cp:lastModifiedBy>123</cp:lastModifiedBy>
  <dcterms:modified xsi:type="dcterms:W3CDTF">2024-10-17T02:33:31Z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2024-10-15T15:13:47Z</vt:filetime>
  </property>
  <property fmtid="{D5CDD505-2E9C-101B-9397-08002B2CF9AE}" pid="4" name="UsrData">
    <vt:lpwstr>670e1629627cea00200c49d6wl</vt:lpwstr>
  </property>
  <property fmtid="{D5CDD505-2E9C-101B-9397-08002B2CF9AE}" pid="5" name="KSOProductBuildVer">
    <vt:lpwstr>2052-11.8.2.11473</vt:lpwstr>
  </property>
  <property fmtid="{D5CDD505-2E9C-101B-9397-08002B2CF9AE}" pid="6" name="ICV">
    <vt:lpwstr>ED10666726A140CBA1726A2B6330516F_12</vt:lpwstr>
  </property>
</Properties>
</file>