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安义县2023年度“三公“经费预算安排情况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color w:val="000000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2023年度我县严格贯彻落实中央“过紧日子”政策要求，“三公”经费预算相较去年均有所下降。我县2023年度“三公”经费预算合计为1208.34万元，同比去年预算安排数1388.85下降13%，其中因公出国（境）费用9.07万元，同比去年预算安排数下降9.3%；公务接待费502.9万元，同比去年预算安排数下降19.83%；公务用车购置及运行维护费6万元，同比去年预算数下降37.44%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67A4C"/>
    <w:rsid w:val="71767A4C"/>
    <w:rsid w:val="721C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30"/>
    </w:pPr>
    <w:rPr>
      <w:rFonts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2022-02-14T07:12:00Z</dcterms:created>
  <dc:creator>1</dc:creator>
  <cp:lastModifiedBy>1</cp:lastModifiedBy>
  <dcterms:modified xsi:type="dcterms:W3CDTF">2023-01-17T02:35:04Z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