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8044F">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bookmarkStart w:id="0" w:name="_GoBack"/>
      <w:r>
        <w:rPr>
          <w:rFonts w:hint="eastAsia" w:ascii="宋体" w:hAnsi="宋体" w:eastAsia="宋体" w:cs="宋体"/>
          <w:b/>
          <w:bCs/>
          <w:color w:val="000000"/>
          <w:sz w:val="36"/>
          <w:szCs w:val="36"/>
          <w:lang w:eastAsia="zh-CN"/>
        </w:rPr>
        <w:t>南昌市电源适配器产品质量监督抽查</w:t>
      </w:r>
    </w:p>
    <w:p w14:paraId="18D4569F">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实施细则（2025年版）</w:t>
      </w:r>
    </w:p>
    <w:bookmarkEnd w:id="0"/>
    <w:p w14:paraId="250BE336">
      <w:pPr>
        <w:adjustRightInd w:val="0"/>
        <w:spacing w:line="300" w:lineRule="auto"/>
        <w:jc w:val="center"/>
        <w:rPr>
          <w:rFonts w:eastAsia="黑体"/>
          <w:b/>
          <w:bCs/>
          <w:sz w:val="44"/>
          <w:szCs w:val="44"/>
        </w:rPr>
      </w:pPr>
    </w:p>
    <w:p w14:paraId="5418531A">
      <w:pPr>
        <w:snapToGrid w:val="0"/>
        <w:spacing w:line="440" w:lineRule="exact"/>
        <w:rPr>
          <w:rFonts w:ascii="宋体" w:hAnsi="宋体" w:eastAsia="宋体" w:cs="宋体"/>
          <w:b/>
          <w:sz w:val="21"/>
          <w:szCs w:val="21"/>
        </w:rPr>
      </w:pPr>
      <w:r>
        <w:rPr>
          <w:rFonts w:hint="eastAsia" w:ascii="宋体" w:hAnsi="宋体" w:eastAsia="宋体" w:cs="宋体"/>
          <w:b/>
          <w:sz w:val="21"/>
          <w:szCs w:val="21"/>
        </w:rPr>
        <w:t>1.抽样方法</w:t>
      </w:r>
    </w:p>
    <w:p w14:paraId="4438E709">
      <w:pPr>
        <w:adjustRightInd w:val="0"/>
        <w:snapToGrid w:val="0"/>
        <w:spacing w:line="440" w:lineRule="exact"/>
        <w:ind w:firstLine="420" w:firstLineChars="200"/>
        <w:rPr>
          <w:rFonts w:ascii="宋体" w:hAnsi="宋体" w:eastAsia="宋体" w:cs="宋体"/>
          <w:sz w:val="21"/>
          <w:szCs w:val="21"/>
        </w:rPr>
      </w:pPr>
      <w:r>
        <w:rPr>
          <w:rFonts w:hint="eastAsia" w:ascii="宋体" w:hAnsi="宋体" w:eastAsia="宋体" w:cs="宋体"/>
          <w:sz w:val="21"/>
          <w:szCs w:val="21"/>
        </w:rPr>
        <w:t>以随机抽样的方式在被抽样生产者、销售者的待销产品中抽取。</w:t>
      </w:r>
    </w:p>
    <w:p w14:paraId="56040EE6">
      <w:pPr>
        <w:adjustRightInd w:val="0"/>
        <w:snapToGrid w:val="0"/>
        <w:spacing w:line="440" w:lineRule="exact"/>
        <w:ind w:firstLine="420" w:firstLineChars="200"/>
        <w:rPr>
          <w:rFonts w:ascii="宋体" w:hAnsi="宋体" w:eastAsia="宋体" w:cs="宋体"/>
          <w:sz w:val="21"/>
          <w:szCs w:val="21"/>
        </w:rPr>
      </w:pPr>
      <w:r>
        <w:rPr>
          <w:rFonts w:hint="eastAsia" w:ascii="宋体" w:hAnsi="宋体" w:eastAsia="宋体" w:cs="宋体"/>
          <w:sz w:val="21"/>
          <w:szCs w:val="21"/>
        </w:rPr>
        <w:t>随机数一般可使用随机数表等方法产生。</w:t>
      </w:r>
    </w:p>
    <w:p w14:paraId="74BC6418">
      <w:pPr>
        <w:adjustRightInd w:val="0"/>
        <w:snapToGrid w:val="0"/>
        <w:spacing w:line="440" w:lineRule="exact"/>
        <w:ind w:firstLine="420" w:firstLineChars="200"/>
        <w:rPr>
          <w:rFonts w:ascii="宋体" w:hAnsi="宋体" w:eastAsia="宋体" w:cs="宋体"/>
          <w:sz w:val="21"/>
          <w:szCs w:val="21"/>
        </w:rPr>
      </w:pPr>
      <w:r>
        <w:rPr>
          <w:rFonts w:hint="eastAsia" w:ascii="宋体" w:hAnsi="宋体" w:eastAsia="宋体" w:cs="宋体"/>
          <w:sz w:val="21"/>
          <w:szCs w:val="21"/>
        </w:rPr>
        <w:t>抽样数量2台，1台为检验样品，另1台为备用样品。</w:t>
      </w:r>
    </w:p>
    <w:p w14:paraId="7A58E50D">
      <w:pPr>
        <w:snapToGrid w:val="0"/>
        <w:spacing w:line="440" w:lineRule="exact"/>
        <w:rPr>
          <w:rFonts w:ascii="宋体" w:hAnsi="宋体" w:eastAsia="宋体" w:cs="宋体"/>
          <w:b/>
          <w:sz w:val="21"/>
          <w:szCs w:val="21"/>
        </w:rPr>
      </w:pPr>
      <w:r>
        <w:rPr>
          <w:rFonts w:hint="eastAsia" w:ascii="宋体" w:hAnsi="宋体" w:eastAsia="宋体" w:cs="宋体"/>
          <w:b/>
          <w:sz w:val="21"/>
          <w:szCs w:val="21"/>
        </w:rPr>
        <w:t>2.检验依据</w:t>
      </w:r>
    </w:p>
    <w:p w14:paraId="3F581923">
      <w:pPr>
        <w:snapToGrid w:val="0"/>
        <w:spacing w:line="440" w:lineRule="exact"/>
        <w:jc w:val="center"/>
        <w:rPr>
          <w:rFonts w:ascii="宋体" w:hAnsi="宋体" w:eastAsia="宋体" w:cs="宋体"/>
          <w:bCs/>
          <w:sz w:val="21"/>
          <w:szCs w:val="21"/>
        </w:rPr>
      </w:pPr>
      <w:r>
        <w:rPr>
          <w:rFonts w:hint="eastAsia" w:ascii="宋体" w:hAnsi="宋体" w:eastAsia="宋体" w:cs="宋体"/>
          <w:bCs/>
          <w:sz w:val="21"/>
          <w:szCs w:val="21"/>
        </w:rPr>
        <w:t>表1 电源适配器产品检验依据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3154"/>
        <w:gridCol w:w="4391"/>
      </w:tblGrid>
      <w:tr w14:paraId="42B1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31C91F78">
            <w:pPr>
              <w:snapToGrid w:val="0"/>
              <w:jc w:val="center"/>
              <w:rPr>
                <w:rFonts w:ascii="宋体" w:hAnsi="宋体" w:eastAsia="宋体" w:cs="宋体"/>
                <w:sz w:val="21"/>
                <w:szCs w:val="21"/>
              </w:rPr>
            </w:pPr>
            <w:r>
              <w:rPr>
                <w:rFonts w:hint="eastAsia" w:ascii="宋体" w:hAnsi="宋体" w:eastAsia="宋体" w:cs="宋体"/>
                <w:sz w:val="21"/>
                <w:szCs w:val="21"/>
              </w:rPr>
              <w:t>序号</w:t>
            </w:r>
          </w:p>
        </w:tc>
        <w:tc>
          <w:tcPr>
            <w:tcW w:w="1852" w:type="pct"/>
            <w:tcBorders>
              <w:left w:val="nil"/>
            </w:tcBorders>
            <w:vAlign w:val="center"/>
          </w:tcPr>
          <w:p w14:paraId="0BC90A93">
            <w:pPr>
              <w:snapToGrid w:val="0"/>
              <w:jc w:val="center"/>
              <w:rPr>
                <w:rFonts w:ascii="宋体" w:hAnsi="宋体" w:eastAsia="宋体" w:cs="宋体"/>
                <w:sz w:val="21"/>
                <w:szCs w:val="21"/>
              </w:rPr>
            </w:pPr>
            <w:r>
              <w:rPr>
                <w:rFonts w:hint="eastAsia" w:ascii="宋体" w:hAnsi="宋体" w:eastAsia="宋体" w:cs="宋体"/>
                <w:sz w:val="21"/>
                <w:szCs w:val="21"/>
              </w:rPr>
              <w:t>检验项目</w:t>
            </w:r>
          </w:p>
        </w:tc>
        <w:tc>
          <w:tcPr>
            <w:tcW w:w="2578" w:type="pct"/>
            <w:tcBorders>
              <w:left w:val="nil"/>
            </w:tcBorders>
            <w:vAlign w:val="center"/>
          </w:tcPr>
          <w:p w14:paraId="3AA763EC">
            <w:pPr>
              <w:snapToGrid w:val="0"/>
              <w:jc w:val="center"/>
              <w:rPr>
                <w:rFonts w:ascii="宋体" w:hAnsi="宋体" w:eastAsia="宋体" w:cs="宋体"/>
                <w:sz w:val="21"/>
                <w:szCs w:val="21"/>
              </w:rPr>
            </w:pPr>
            <w:r>
              <w:rPr>
                <w:rFonts w:hint="eastAsia" w:ascii="宋体" w:hAnsi="宋体" w:eastAsia="宋体" w:cs="宋体"/>
                <w:sz w:val="21"/>
                <w:szCs w:val="21"/>
              </w:rPr>
              <w:t>检验方法</w:t>
            </w:r>
          </w:p>
        </w:tc>
      </w:tr>
      <w:tr w14:paraId="69FC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21887842">
            <w:pPr>
              <w:snapToGrid w:val="0"/>
              <w:jc w:val="center"/>
              <w:rPr>
                <w:rFonts w:ascii="宋体" w:hAnsi="宋体" w:eastAsia="宋体" w:cs="宋体"/>
                <w:sz w:val="21"/>
                <w:szCs w:val="21"/>
              </w:rPr>
            </w:pPr>
            <w:r>
              <w:rPr>
                <w:rFonts w:hint="eastAsia" w:ascii="宋体" w:hAnsi="宋体" w:eastAsia="宋体" w:cs="宋体"/>
                <w:sz w:val="21"/>
                <w:szCs w:val="21"/>
              </w:rPr>
              <w:t>1</w:t>
            </w:r>
          </w:p>
        </w:tc>
        <w:tc>
          <w:tcPr>
            <w:tcW w:w="1852" w:type="pct"/>
            <w:tcBorders>
              <w:top w:val="single" w:color="auto" w:sz="4" w:space="0"/>
              <w:left w:val="single" w:color="auto" w:sz="4" w:space="0"/>
              <w:bottom w:val="single" w:color="auto" w:sz="4" w:space="0"/>
              <w:right w:val="single" w:color="auto" w:sz="4" w:space="0"/>
            </w:tcBorders>
            <w:vAlign w:val="center"/>
          </w:tcPr>
          <w:p w14:paraId="0B7A470F">
            <w:pPr>
              <w:snapToGrid w:val="0"/>
              <w:jc w:val="center"/>
              <w:rPr>
                <w:rFonts w:ascii="宋体" w:hAnsi="宋体" w:eastAsia="宋体" w:cs="宋体"/>
                <w:sz w:val="21"/>
                <w:szCs w:val="21"/>
              </w:rPr>
            </w:pPr>
            <w:r>
              <w:rPr>
                <w:rFonts w:hint="eastAsia" w:ascii="宋体" w:hAnsi="宋体" w:eastAsia="宋体" w:cs="宋体"/>
                <w:sz w:val="21"/>
                <w:szCs w:val="21"/>
              </w:rPr>
              <w:t>电气间隙</w:t>
            </w:r>
          </w:p>
        </w:tc>
        <w:tc>
          <w:tcPr>
            <w:tcW w:w="2578" w:type="pct"/>
            <w:tcBorders>
              <w:top w:val="single" w:color="auto" w:sz="4" w:space="0"/>
              <w:left w:val="single" w:color="auto" w:sz="4" w:space="0"/>
              <w:bottom w:val="single" w:color="auto" w:sz="4" w:space="0"/>
              <w:right w:val="single" w:color="auto" w:sz="4" w:space="0"/>
            </w:tcBorders>
            <w:vAlign w:val="center"/>
          </w:tcPr>
          <w:p w14:paraId="6D04BE13">
            <w:pPr>
              <w:snapToGrid w:val="0"/>
              <w:jc w:val="center"/>
              <w:rPr>
                <w:rFonts w:eastAsia="宋体"/>
                <w:sz w:val="21"/>
                <w:szCs w:val="21"/>
              </w:rPr>
            </w:pPr>
            <w:r>
              <w:rPr>
                <w:rFonts w:hint="eastAsia" w:eastAsia="宋体"/>
                <w:sz w:val="21"/>
                <w:szCs w:val="21"/>
              </w:rPr>
              <w:t>GB 4943.1—2022</w:t>
            </w:r>
          </w:p>
        </w:tc>
      </w:tr>
      <w:tr w14:paraId="1B1C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202578BD">
            <w:pPr>
              <w:snapToGrid w:val="0"/>
              <w:jc w:val="center"/>
              <w:rPr>
                <w:rFonts w:ascii="宋体" w:hAnsi="宋体" w:eastAsia="宋体" w:cs="宋体"/>
                <w:sz w:val="21"/>
                <w:szCs w:val="21"/>
              </w:rPr>
            </w:pPr>
            <w:r>
              <w:rPr>
                <w:rFonts w:hint="eastAsia" w:ascii="宋体" w:hAnsi="宋体" w:eastAsia="宋体" w:cs="宋体"/>
                <w:sz w:val="21"/>
                <w:szCs w:val="21"/>
              </w:rPr>
              <w:t>2</w:t>
            </w:r>
          </w:p>
        </w:tc>
        <w:tc>
          <w:tcPr>
            <w:tcW w:w="1852" w:type="pct"/>
            <w:tcBorders>
              <w:top w:val="single" w:color="auto" w:sz="4" w:space="0"/>
              <w:left w:val="single" w:color="auto" w:sz="4" w:space="0"/>
              <w:bottom w:val="single" w:color="auto" w:sz="4" w:space="0"/>
              <w:right w:val="single" w:color="auto" w:sz="4" w:space="0"/>
            </w:tcBorders>
            <w:vAlign w:val="center"/>
          </w:tcPr>
          <w:p w14:paraId="5895B9A2">
            <w:pPr>
              <w:snapToGrid w:val="0"/>
              <w:jc w:val="center"/>
              <w:rPr>
                <w:rFonts w:ascii="宋体" w:hAnsi="宋体" w:eastAsia="宋体" w:cs="宋体"/>
                <w:sz w:val="21"/>
                <w:szCs w:val="21"/>
              </w:rPr>
            </w:pPr>
            <w:r>
              <w:rPr>
                <w:rFonts w:hint="eastAsia" w:ascii="宋体" w:hAnsi="宋体" w:eastAsia="宋体" w:cs="宋体"/>
                <w:sz w:val="21"/>
                <w:szCs w:val="21"/>
              </w:rPr>
              <w:t>爬电距离</w:t>
            </w:r>
          </w:p>
        </w:tc>
        <w:tc>
          <w:tcPr>
            <w:tcW w:w="2578" w:type="pct"/>
            <w:tcBorders>
              <w:top w:val="single" w:color="auto" w:sz="4" w:space="0"/>
              <w:left w:val="single" w:color="auto" w:sz="4" w:space="0"/>
              <w:bottom w:val="single" w:color="auto" w:sz="4" w:space="0"/>
              <w:right w:val="single" w:color="auto" w:sz="4" w:space="0"/>
            </w:tcBorders>
            <w:vAlign w:val="center"/>
          </w:tcPr>
          <w:p w14:paraId="02FF66EE">
            <w:pPr>
              <w:snapToGrid w:val="0"/>
              <w:jc w:val="center"/>
              <w:rPr>
                <w:rFonts w:eastAsia="宋体"/>
                <w:sz w:val="21"/>
                <w:szCs w:val="21"/>
              </w:rPr>
            </w:pPr>
            <w:r>
              <w:rPr>
                <w:rFonts w:hint="eastAsia" w:eastAsia="宋体"/>
                <w:sz w:val="21"/>
                <w:szCs w:val="21"/>
              </w:rPr>
              <w:t>GB 4943.1—2022</w:t>
            </w:r>
          </w:p>
        </w:tc>
      </w:tr>
      <w:tr w14:paraId="204B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29E4A4B4">
            <w:pPr>
              <w:snapToGrid w:val="0"/>
              <w:jc w:val="center"/>
              <w:rPr>
                <w:rFonts w:ascii="宋体" w:hAnsi="宋体" w:eastAsia="宋体" w:cs="宋体"/>
                <w:sz w:val="21"/>
                <w:szCs w:val="21"/>
              </w:rPr>
            </w:pPr>
            <w:r>
              <w:rPr>
                <w:rFonts w:hint="eastAsia" w:ascii="宋体" w:hAnsi="宋体" w:eastAsia="宋体" w:cs="宋体"/>
                <w:sz w:val="21"/>
                <w:szCs w:val="21"/>
              </w:rPr>
              <w:t>3</w:t>
            </w:r>
          </w:p>
        </w:tc>
        <w:tc>
          <w:tcPr>
            <w:tcW w:w="1852" w:type="pct"/>
            <w:tcBorders>
              <w:top w:val="single" w:color="auto" w:sz="4" w:space="0"/>
              <w:left w:val="single" w:color="auto" w:sz="4" w:space="0"/>
              <w:bottom w:val="single" w:color="auto" w:sz="4" w:space="0"/>
              <w:right w:val="single" w:color="auto" w:sz="4" w:space="0"/>
            </w:tcBorders>
            <w:vAlign w:val="center"/>
          </w:tcPr>
          <w:p w14:paraId="438F55B2">
            <w:pPr>
              <w:snapToGrid w:val="0"/>
              <w:jc w:val="center"/>
              <w:rPr>
                <w:rFonts w:ascii="宋体" w:hAnsi="宋体" w:eastAsia="宋体" w:cs="宋体"/>
                <w:sz w:val="21"/>
                <w:szCs w:val="21"/>
              </w:rPr>
            </w:pPr>
            <w:r>
              <w:rPr>
                <w:rFonts w:hint="eastAsia" w:ascii="宋体" w:hAnsi="宋体" w:eastAsia="宋体" w:cs="宋体"/>
                <w:sz w:val="21"/>
                <w:szCs w:val="21"/>
              </w:rPr>
              <w:t>断开连接器后电容器的放电</w:t>
            </w:r>
          </w:p>
        </w:tc>
        <w:tc>
          <w:tcPr>
            <w:tcW w:w="2578" w:type="pct"/>
            <w:tcBorders>
              <w:top w:val="single" w:color="auto" w:sz="4" w:space="0"/>
              <w:left w:val="single" w:color="auto" w:sz="4" w:space="0"/>
              <w:bottom w:val="single" w:color="auto" w:sz="4" w:space="0"/>
              <w:right w:val="single" w:color="auto" w:sz="4" w:space="0"/>
            </w:tcBorders>
            <w:vAlign w:val="center"/>
          </w:tcPr>
          <w:p w14:paraId="6CD7725E">
            <w:pPr>
              <w:snapToGrid w:val="0"/>
              <w:jc w:val="center"/>
              <w:rPr>
                <w:rFonts w:eastAsia="宋体"/>
                <w:sz w:val="21"/>
                <w:szCs w:val="21"/>
              </w:rPr>
            </w:pPr>
            <w:r>
              <w:rPr>
                <w:rFonts w:hint="eastAsia" w:eastAsia="宋体"/>
                <w:sz w:val="21"/>
                <w:szCs w:val="21"/>
              </w:rPr>
              <w:t>GB 4943.1—2022</w:t>
            </w:r>
          </w:p>
        </w:tc>
      </w:tr>
      <w:tr w14:paraId="70AF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06800862">
            <w:pPr>
              <w:snapToGrid w:val="0"/>
              <w:jc w:val="center"/>
              <w:rPr>
                <w:rFonts w:ascii="宋体" w:hAnsi="宋体" w:eastAsia="宋体" w:cs="宋体"/>
                <w:sz w:val="21"/>
                <w:szCs w:val="21"/>
              </w:rPr>
            </w:pPr>
            <w:r>
              <w:rPr>
                <w:rFonts w:hint="eastAsia" w:ascii="宋体" w:hAnsi="宋体" w:eastAsia="宋体" w:cs="宋体"/>
                <w:sz w:val="21"/>
                <w:szCs w:val="21"/>
              </w:rPr>
              <w:t>4</w:t>
            </w:r>
          </w:p>
        </w:tc>
        <w:tc>
          <w:tcPr>
            <w:tcW w:w="1852" w:type="pct"/>
            <w:tcBorders>
              <w:top w:val="single" w:color="auto" w:sz="4" w:space="0"/>
              <w:left w:val="single" w:color="auto" w:sz="4" w:space="0"/>
              <w:bottom w:val="single" w:color="auto" w:sz="4" w:space="0"/>
              <w:right w:val="single" w:color="auto" w:sz="4" w:space="0"/>
            </w:tcBorders>
            <w:vAlign w:val="center"/>
          </w:tcPr>
          <w:p w14:paraId="78CE5663">
            <w:pPr>
              <w:snapToGrid w:val="0"/>
              <w:jc w:val="center"/>
              <w:rPr>
                <w:rFonts w:ascii="宋体" w:hAnsi="宋体" w:eastAsia="宋体" w:cs="宋体"/>
                <w:sz w:val="21"/>
                <w:szCs w:val="21"/>
              </w:rPr>
            </w:pPr>
            <w:r>
              <w:rPr>
                <w:rFonts w:hint="eastAsia" w:ascii="宋体" w:hAnsi="宋体" w:eastAsia="宋体" w:cs="宋体"/>
                <w:sz w:val="21"/>
                <w:szCs w:val="21"/>
              </w:rPr>
              <w:t>设备标志</w:t>
            </w:r>
          </w:p>
        </w:tc>
        <w:tc>
          <w:tcPr>
            <w:tcW w:w="2578" w:type="pct"/>
            <w:tcBorders>
              <w:top w:val="single" w:color="auto" w:sz="4" w:space="0"/>
              <w:left w:val="single" w:color="auto" w:sz="4" w:space="0"/>
              <w:bottom w:val="single" w:color="auto" w:sz="4" w:space="0"/>
              <w:right w:val="single" w:color="auto" w:sz="4" w:space="0"/>
            </w:tcBorders>
            <w:vAlign w:val="center"/>
          </w:tcPr>
          <w:p w14:paraId="1ED51C69">
            <w:pPr>
              <w:snapToGrid w:val="0"/>
              <w:jc w:val="center"/>
              <w:rPr>
                <w:rFonts w:eastAsia="宋体"/>
                <w:sz w:val="21"/>
                <w:szCs w:val="21"/>
              </w:rPr>
            </w:pPr>
            <w:r>
              <w:rPr>
                <w:rFonts w:hint="eastAsia" w:eastAsia="宋体"/>
                <w:sz w:val="21"/>
                <w:szCs w:val="21"/>
              </w:rPr>
              <w:t>GB 4943.1—2022</w:t>
            </w:r>
          </w:p>
        </w:tc>
      </w:tr>
      <w:tr w14:paraId="263A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0" w:type="pct"/>
            <w:vAlign w:val="center"/>
          </w:tcPr>
          <w:p w14:paraId="205E817B">
            <w:pPr>
              <w:snapToGrid w:val="0"/>
              <w:jc w:val="center"/>
              <w:rPr>
                <w:rFonts w:ascii="宋体" w:hAnsi="宋体" w:eastAsia="宋体" w:cs="宋体"/>
                <w:sz w:val="21"/>
                <w:szCs w:val="21"/>
              </w:rPr>
            </w:pPr>
            <w:r>
              <w:rPr>
                <w:rFonts w:hint="eastAsia" w:ascii="宋体" w:hAnsi="宋体" w:eastAsia="宋体" w:cs="宋体"/>
                <w:sz w:val="21"/>
                <w:szCs w:val="21"/>
              </w:rPr>
              <w:t>5</w:t>
            </w:r>
          </w:p>
        </w:tc>
        <w:tc>
          <w:tcPr>
            <w:tcW w:w="1852" w:type="pct"/>
            <w:tcBorders>
              <w:top w:val="single" w:color="auto" w:sz="4" w:space="0"/>
              <w:left w:val="single" w:color="auto" w:sz="4" w:space="0"/>
              <w:bottom w:val="single" w:color="auto" w:sz="4" w:space="0"/>
              <w:right w:val="single" w:color="auto" w:sz="4" w:space="0"/>
            </w:tcBorders>
            <w:shd w:val="clear" w:color="auto" w:fill="auto"/>
            <w:vAlign w:val="center"/>
          </w:tcPr>
          <w:p w14:paraId="649A18A2">
            <w:pPr>
              <w:snapToGrid w:val="0"/>
              <w:jc w:val="center"/>
              <w:rPr>
                <w:rFonts w:ascii="宋体" w:hAnsi="宋体" w:eastAsia="宋体" w:cs="宋体"/>
                <w:sz w:val="21"/>
                <w:szCs w:val="21"/>
              </w:rPr>
            </w:pPr>
            <w:r>
              <w:rPr>
                <w:rFonts w:hint="eastAsia" w:ascii="宋体" w:hAnsi="宋体" w:eastAsia="宋体" w:cs="宋体"/>
                <w:sz w:val="21"/>
                <w:szCs w:val="21"/>
              </w:rPr>
              <w:t>交流电源端口的传导发射</w:t>
            </w:r>
          </w:p>
        </w:tc>
        <w:tc>
          <w:tcPr>
            <w:tcW w:w="2578" w:type="pct"/>
            <w:tcBorders>
              <w:top w:val="single" w:color="auto" w:sz="4" w:space="0"/>
              <w:left w:val="single" w:color="auto" w:sz="4" w:space="0"/>
              <w:bottom w:val="single" w:color="auto" w:sz="4" w:space="0"/>
              <w:right w:val="single" w:color="auto" w:sz="4" w:space="0"/>
            </w:tcBorders>
            <w:shd w:val="clear" w:color="auto" w:fill="auto"/>
            <w:vAlign w:val="center"/>
          </w:tcPr>
          <w:p w14:paraId="06AFED99">
            <w:pPr>
              <w:snapToGrid w:val="0"/>
              <w:jc w:val="center"/>
              <w:rPr>
                <w:rFonts w:eastAsia="宋体"/>
                <w:sz w:val="21"/>
                <w:szCs w:val="21"/>
              </w:rPr>
            </w:pPr>
            <w:r>
              <w:rPr>
                <w:rFonts w:hint="eastAsia" w:eastAsia="宋体"/>
                <w:sz w:val="21"/>
                <w:szCs w:val="21"/>
              </w:rPr>
              <w:t>GB/T 9254.1—2021</w:t>
            </w:r>
          </w:p>
        </w:tc>
      </w:tr>
    </w:tbl>
    <w:p w14:paraId="76A16C9F">
      <w:pPr>
        <w:snapToGrid w:val="0"/>
        <w:spacing w:line="440" w:lineRule="exact"/>
        <w:ind w:firstLine="420"/>
        <w:rPr>
          <w:rFonts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29D10879">
      <w:pPr>
        <w:snapToGrid w:val="0"/>
        <w:spacing w:line="440" w:lineRule="exact"/>
        <w:ind w:firstLine="420"/>
        <w:rPr>
          <w:rFonts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533ED569">
      <w:pPr>
        <w:snapToGrid w:val="0"/>
        <w:spacing w:line="440" w:lineRule="exact"/>
        <w:ind w:firstLine="420"/>
        <w:rPr>
          <w:rFonts w:ascii="宋体" w:hAnsi="宋体" w:eastAsia="宋体" w:cs="宋体"/>
          <w:sz w:val="21"/>
          <w:szCs w:val="21"/>
        </w:rPr>
      </w:pPr>
    </w:p>
    <w:p w14:paraId="2C8DF39D">
      <w:pPr>
        <w:snapToGrid w:val="0"/>
        <w:spacing w:line="440" w:lineRule="exact"/>
        <w:rPr>
          <w:rFonts w:ascii="宋体" w:hAnsi="宋体" w:eastAsia="宋体" w:cs="宋体"/>
          <w:b/>
          <w:sz w:val="21"/>
          <w:szCs w:val="21"/>
        </w:rPr>
      </w:pPr>
      <w:r>
        <w:rPr>
          <w:rFonts w:hint="eastAsia" w:ascii="宋体" w:hAnsi="宋体" w:eastAsia="宋体" w:cs="宋体"/>
          <w:b/>
          <w:sz w:val="21"/>
          <w:szCs w:val="21"/>
        </w:rPr>
        <w:t>3.判定规则</w:t>
      </w:r>
    </w:p>
    <w:p w14:paraId="5CC79909">
      <w:pPr>
        <w:snapToGrid w:val="0"/>
        <w:spacing w:line="440" w:lineRule="exact"/>
        <w:rPr>
          <w:rFonts w:ascii="宋体" w:hAnsi="宋体" w:eastAsia="宋体" w:cs="宋体"/>
          <w:b/>
          <w:sz w:val="21"/>
          <w:szCs w:val="21"/>
        </w:rPr>
      </w:pPr>
      <w:r>
        <w:rPr>
          <w:rFonts w:hint="eastAsia" w:ascii="宋体" w:hAnsi="宋体" w:eastAsia="宋体" w:cs="宋体"/>
          <w:b/>
          <w:sz w:val="21"/>
          <w:szCs w:val="21"/>
        </w:rPr>
        <w:t>3.1依据标准</w:t>
      </w:r>
    </w:p>
    <w:p w14:paraId="7046E7A7">
      <w:pPr>
        <w:snapToGrid w:val="0"/>
        <w:spacing w:line="440" w:lineRule="exact"/>
        <w:ind w:firstLine="420" w:firstLineChars="200"/>
        <w:rPr>
          <w:rFonts w:ascii="宋体" w:hAnsi="宋体" w:eastAsia="宋体" w:cs="宋体"/>
          <w:sz w:val="21"/>
          <w:szCs w:val="21"/>
        </w:rPr>
      </w:pPr>
      <w:r>
        <w:rPr>
          <w:rFonts w:eastAsia="宋体"/>
          <w:sz w:val="21"/>
          <w:szCs w:val="21"/>
        </w:rPr>
        <w:t>GB 4943.1—2022</w:t>
      </w:r>
      <w:r>
        <w:rPr>
          <w:rFonts w:hint="eastAsia" w:ascii="宋体" w:hAnsi="宋体" w:eastAsia="宋体" w:cs="宋体"/>
          <w:sz w:val="21"/>
          <w:szCs w:val="21"/>
        </w:rPr>
        <w:t xml:space="preserve"> 音视频、信息技术和通信技术设备 第</w:t>
      </w:r>
      <w:r>
        <w:rPr>
          <w:rFonts w:eastAsia="宋体"/>
          <w:sz w:val="21"/>
          <w:szCs w:val="21"/>
        </w:rPr>
        <w:t>1</w:t>
      </w:r>
      <w:r>
        <w:rPr>
          <w:rFonts w:hint="eastAsia" w:ascii="宋体" w:hAnsi="宋体" w:eastAsia="宋体" w:cs="宋体"/>
          <w:sz w:val="21"/>
          <w:szCs w:val="21"/>
        </w:rPr>
        <w:t>部分：安全要求</w:t>
      </w:r>
    </w:p>
    <w:p w14:paraId="6B31D565">
      <w:pPr>
        <w:snapToGrid w:val="0"/>
        <w:spacing w:line="440" w:lineRule="exact"/>
        <w:ind w:firstLine="420" w:firstLineChars="200"/>
        <w:rPr>
          <w:rFonts w:ascii="宋体" w:hAnsi="宋体" w:eastAsia="宋体" w:cs="宋体"/>
          <w:sz w:val="21"/>
          <w:szCs w:val="21"/>
        </w:rPr>
      </w:pPr>
      <w:r>
        <w:rPr>
          <w:rFonts w:hint="eastAsia" w:eastAsia="宋体"/>
          <w:sz w:val="21"/>
          <w:szCs w:val="21"/>
        </w:rPr>
        <w:t>GB/T 9254.1—2021</w:t>
      </w:r>
      <w:r>
        <w:rPr>
          <w:rFonts w:hint="eastAsia" w:ascii="宋体" w:hAnsi="宋体" w:eastAsia="宋体" w:cs="宋体"/>
          <w:sz w:val="21"/>
          <w:szCs w:val="21"/>
        </w:rPr>
        <w:t xml:space="preserve"> 信息技术设备、多媒体设备和接收机 电磁兼容 第</w:t>
      </w:r>
      <w:r>
        <w:rPr>
          <w:rFonts w:eastAsia="宋体"/>
          <w:sz w:val="21"/>
          <w:szCs w:val="21"/>
        </w:rPr>
        <w:t>1</w:t>
      </w:r>
      <w:r>
        <w:rPr>
          <w:rFonts w:hint="eastAsia" w:ascii="宋体" w:hAnsi="宋体" w:eastAsia="宋体" w:cs="宋体"/>
          <w:sz w:val="21"/>
          <w:szCs w:val="21"/>
        </w:rPr>
        <w:t>部分：发射要求</w:t>
      </w:r>
    </w:p>
    <w:p w14:paraId="7F7BC974">
      <w:pPr>
        <w:snapToGrid w:val="0"/>
        <w:spacing w:line="440" w:lineRule="exact"/>
        <w:ind w:firstLine="420" w:firstLineChars="200"/>
        <w:rPr>
          <w:rFonts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4AEC69BE">
      <w:pPr>
        <w:snapToGrid w:val="0"/>
        <w:spacing w:line="440" w:lineRule="exact"/>
        <w:rPr>
          <w:rFonts w:ascii="宋体" w:hAnsi="宋体" w:eastAsia="宋体" w:cs="宋体"/>
          <w:b/>
          <w:sz w:val="21"/>
          <w:szCs w:val="21"/>
        </w:rPr>
      </w:pPr>
      <w:r>
        <w:rPr>
          <w:rFonts w:hint="eastAsia" w:ascii="宋体" w:hAnsi="宋体" w:eastAsia="宋体" w:cs="宋体"/>
          <w:b/>
          <w:sz w:val="21"/>
          <w:szCs w:val="21"/>
        </w:rPr>
        <w:t>3.2判定原则</w:t>
      </w:r>
    </w:p>
    <w:p w14:paraId="2A4D2D7C">
      <w:pPr>
        <w:snapToGrid w:val="0"/>
        <w:spacing w:line="440" w:lineRule="exact"/>
        <w:ind w:firstLine="420" w:firstLineChars="200"/>
        <w:rPr>
          <w:rFonts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43961BCB">
      <w:pPr>
        <w:snapToGrid w:val="0"/>
        <w:spacing w:line="440" w:lineRule="exact"/>
        <w:ind w:firstLine="417" w:firstLineChars="199"/>
        <w:rPr>
          <w:rFonts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6F891431">
      <w:pPr>
        <w:snapToGrid w:val="0"/>
        <w:spacing w:line="440" w:lineRule="exact"/>
        <w:ind w:firstLine="417" w:firstLineChars="199"/>
        <w:rPr>
          <w:rFonts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214FC58D">
      <w:pPr>
        <w:snapToGrid w:val="0"/>
        <w:spacing w:line="440" w:lineRule="exact"/>
        <w:ind w:firstLine="417" w:firstLineChars="199"/>
        <w:rPr>
          <w:rFonts w:ascii="宋体" w:hAnsi="宋体" w:eastAsia="宋体" w:cs="宋体"/>
          <w:sz w:val="21"/>
          <w:szCs w:val="21"/>
        </w:rPr>
      </w:pPr>
      <w:r>
        <w:rPr>
          <w:rFonts w:hint="eastAsia" w:ascii="宋体" w:hAnsi="宋体" w:eastAsia="宋体" w:cs="宋体"/>
          <w:sz w:val="21"/>
          <w:szCs w:val="21"/>
        </w:rPr>
        <w:t>若被检产品明示的质量要求低于或包含本细则中检验项目依据的推荐性标准要求时，应以被检产品明示的质量要求判定。</w:t>
      </w:r>
    </w:p>
    <w:p w14:paraId="3DF31A22">
      <w:pPr>
        <w:snapToGrid w:val="0"/>
        <w:spacing w:line="440" w:lineRule="exact"/>
        <w:ind w:firstLine="417" w:firstLineChars="199"/>
        <w:rPr>
          <w:rFonts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1A0CF867">
      <w:pPr>
        <w:snapToGrid w:val="0"/>
        <w:spacing w:line="440" w:lineRule="exact"/>
        <w:ind w:firstLine="417" w:firstLineChars="199"/>
        <w:rPr>
          <w:rFonts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w:t>
      </w: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C32B4">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74E231A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7D926">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0D924719">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1MjBhOGExZjZmYmZkNGIwNWYxNDk1OTcxNWRkZmMifQ=="/>
  </w:docVars>
  <w:rsids>
    <w:rsidRoot w:val="00172A27"/>
    <w:rsid w:val="00012B0D"/>
    <w:rsid w:val="00025697"/>
    <w:rsid w:val="0004415E"/>
    <w:rsid w:val="00064A51"/>
    <w:rsid w:val="00073CC1"/>
    <w:rsid w:val="000D0E62"/>
    <w:rsid w:val="00160A81"/>
    <w:rsid w:val="00167C14"/>
    <w:rsid w:val="00172A27"/>
    <w:rsid w:val="00186060"/>
    <w:rsid w:val="00186314"/>
    <w:rsid w:val="00186514"/>
    <w:rsid w:val="00186D99"/>
    <w:rsid w:val="001B7DE6"/>
    <w:rsid w:val="001C444C"/>
    <w:rsid w:val="001F0EA8"/>
    <w:rsid w:val="001F5715"/>
    <w:rsid w:val="00206AFC"/>
    <w:rsid w:val="00213D44"/>
    <w:rsid w:val="002448CB"/>
    <w:rsid w:val="002A6137"/>
    <w:rsid w:val="002A7CB8"/>
    <w:rsid w:val="002F1239"/>
    <w:rsid w:val="003317F3"/>
    <w:rsid w:val="00367188"/>
    <w:rsid w:val="003932D3"/>
    <w:rsid w:val="003E1F22"/>
    <w:rsid w:val="004351C5"/>
    <w:rsid w:val="004710E5"/>
    <w:rsid w:val="00473E30"/>
    <w:rsid w:val="00493E98"/>
    <w:rsid w:val="004B7699"/>
    <w:rsid w:val="004C5730"/>
    <w:rsid w:val="004E1763"/>
    <w:rsid w:val="004F5F82"/>
    <w:rsid w:val="00540196"/>
    <w:rsid w:val="005708F4"/>
    <w:rsid w:val="0057097D"/>
    <w:rsid w:val="00583487"/>
    <w:rsid w:val="005A3FB1"/>
    <w:rsid w:val="005E6087"/>
    <w:rsid w:val="0061001F"/>
    <w:rsid w:val="00612F8D"/>
    <w:rsid w:val="00641999"/>
    <w:rsid w:val="006B1E6B"/>
    <w:rsid w:val="00713BAB"/>
    <w:rsid w:val="007429A8"/>
    <w:rsid w:val="007466EB"/>
    <w:rsid w:val="0079291F"/>
    <w:rsid w:val="007A7CE4"/>
    <w:rsid w:val="007B7325"/>
    <w:rsid w:val="007E2A33"/>
    <w:rsid w:val="007E75E8"/>
    <w:rsid w:val="008219BE"/>
    <w:rsid w:val="00850F67"/>
    <w:rsid w:val="00886D2D"/>
    <w:rsid w:val="00897941"/>
    <w:rsid w:val="008A67F4"/>
    <w:rsid w:val="008C357F"/>
    <w:rsid w:val="008C502E"/>
    <w:rsid w:val="008E2AA3"/>
    <w:rsid w:val="008F41FD"/>
    <w:rsid w:val="008F7AD0"/>
    <w:rsid w:val="00915D09"/>
    <w:rsid w:val="0092374C"/>
    <w:rsid w:val="00981B6F"/>
    <w:rsid w:val="00995EA7"/>
    <w:rsid w:val="009A3E80"/>
    <w:rsid w:val="009F62A2"/>
    <w:rsid w:val="00A0073C"/>
    <w:rsid w:val="00A028AC"/>
    <w:rsid w:val="00A109DC"/>
    <w:rsid w:val="00A47C32"/>
    <w:rsid w:val="00A551D5"/>
    <w:rsid w:val="00A9797D"/>
    <w:rsid w:val="00AC1025"/>
    <w:rsid w:val="00AC57F3"/>
    <w:rsid w:val="00AF477F"/>
    <w:rsid w:val="00B145F8"/>
    <w:rsid w:val="00B35A12"/>
    <w:rsid w:val="00B762BE"/>
    <w:rsid w:val="00B96F12"/>
    <w:rsid w:val="00BB34B4"/>
    <w:rsid w:val="00BF77C3"/>
    <w:rsid w:val="00C343D9"/>
    <w:rsid w:val="00C84E5A"/>
    <w:rsid w:val="00C9474C"/>
    <w:rsid w:val="00CA497D"/>
    <w:rsid w:val="00CD1B5C"/>
    <w:rsid w:val="00CF7CFC"/>
    <w:rsid w:val="00D06481"/>
    <w:rsid w:val="00D96EEC"/>
    <w:rsid w:val="00DC5E73"/>
    <w:rsid w:val="00DD28C6"/>
    <w:rsid w:val="00DD51A4"/>
    <w:rsid w:val="00DE66A1"/>
    <w:rsid w:val="00E15AFC"/>
    <w:rsid w:val="00E50E0E"/>
    <w:rsid w:val="00EB6732"/>
    <w:rsid w:val="00EE0A88"/>
    <w:rsid w:val="00EE6DF6"/>
    <w:rsid w:val="00F03B58"/>
    <w:rsid w:val="00F27BB4"/>
    <w:rsid w:val="00F46258"/>
    <w:rsid w:val="00F6076C"/>
    <w:rsid w:val="00F81988"/>
    <w:rsid w:val="00F948EC"/>
    <w:rsid w:val="00F9662F"/>
    <w:rsid w:val="00F97675"/>
    <w:rsid w:val="00FC0E01"/>
    <w:rsid w:val="05E72587"/>
    <w:rsid w:val="07280338"/>
    <w:rsid w:val="0BD31F12"/>
    <w:rsid w:val="0F3A574F"/>
    <w:rsid w:val="0FB56AC3"/>
    <w:rsid w:val="12424F7A"/>
    <w:rsid w:val="12A145C7"/>
    <w:rsid w:val="19596F42"/>
    <w:rsid w:val="1DC05A32"/>
    <w:rsid w:val="1DC721AF"/>
    <w:rsid w:val="1E6E2190"/>
    <w:rsid w:val="20EC0C4F"/>
    <w:rsid w:val="28920D54"/>
    <w:rsid w:val="2AA05BAA"/>
    <w:rsid w:val="2B242F7E"/>
    <w:rsid w:val="2B82523D"/>
    <w:rsid w:val="2C803B90"/>
    <w:rsid w:val="2F221D74"/>
    <w:rsid w:val="33C67501"/>
    <w:rsid w:val="34B01B96"/>
    <w:rsid w:val="37B17A28"/>
    <w:rsid w:val="3B3B69B4"/>
    <w:rsid w:val="3D3433C6"/>
    <w:rsid w:val="3DE84D67"/>
    <w:rsid w:val="44DF11EE"/>
    <w:rsid w:val="48482AF2"/>
    <w:rsid w:val="4D8A6527"/>
    <w:rsid w:val="53DD679A"/>
    <w:rsid w:val="555D3535"/>
    <w:rsid w:val="57B161EC"/>
    <w:rsid w:val="5E8B7B16"/>
    <w:rsid w:val="605817D3"/>
    <w:rsid w:val="6A107FF5"/>
    <w:rsid w:val="71FF7239"/>
    <w:rsid w:val="77080813"/>
    <w:rsid w:val="78FE27F1"/>
    <w:rsid w:val="791D05B3"/>
    <w:rsid w:val="7AD940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99"/>
    <w:rPr>
      <w:rFonts w:cs="Times New Roman"/>
    </w:rPr>
  </w:style>
  <w:style w:type="character" w:customStyle="1" w:styleId="9">
    <w:name w:val="批注框文本 字符"/>
    <w:link w:val="3"/>
    <w:semiHidden/>
    <w:qFormat/>
    <w:locked/>
    <w:uiPriority w:val="99"/>
    <w:rPr>
      <w:rFonts w:ascii="Times New Roman" w:hAnsi="Times New Roman" w:cs="Times New Roman"/>
      <w:kern w:val="2"/>
      <w:sz w:val="18"/>
      <w:szCs w:val="18"/>
    </w:rPr>
  </w:style>
  <w:style w:type="character" w:customStyle="1" w:styleId="10">
    <w:name w:val="页脚 字符"/>
    <w:link w:val="4"/>
    <w:semiHidden/>
    <w:qFormat/>
    <w:locked/>
    <w:uiPriority w:val="99"/>
    <w:rPr>
      <w:rFonts w:ascii="Times New Roman" w:hAnsi="Times New Roman" w:cs="Times New Roman"/>
      <w:sz w:val="18"/>
      <w:szCs w:val="18"/>
    </w:rPr>
  </w:style>
  <w:style w:type="character" w:customStyle="1" w:styleId="11">
    <w:name w:val="页眉 字符"/>
    <w:link w:val="5"/>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2</Pages>
  <Words>683</Words>
  <Characters>762</Characters>
  <Lines>5</Lines>
  <Paragraphs>1</Paragraphs>
  <TotalTime>5</TotalTime>
  <ScaleCrop>false</ScaleCrop>
  <LinksUpToDate>false</LinksUpToDate>
  <CharactersWithSpaces>775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weiy1ng</cp:lastModifiedBy>
  <dcterms:modified xsi:type="dcterms:W3CDTF">2025-06-20T10:25:32Z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F27D2AFF03BA41C2AADED25763077976</vt:lpwstr>
  </property>
  <property fmtid="{D5CDD505-2E9C-101B-9397-08002B2CF9AE}" pid="4" name="KSOTemplateDocerSaveRecord">
    <vt:lpwstr>eyJoZGlkIjoiZDRjNTI1MjFiZDYzM2Q0YjIwNzE0NTkzNGNlZGZjMTkiLCJ1c2VySWQiOiIyNDQ1OTgwODEifQ==</vt:lpwstr>
  </property>
</Properties>
</file>