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B53C6">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南昌市耳机产品质量监督抽查</w:t>
      </w:r>
    </w:p>
    <w:p w14:paraId="060E79BA">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仿宋" w:hAnsi="仿宋" w:cs="仿宋"/>
          <w:b/>
          <w:bCs/>
          <w:sz w:val="44"/>
          <w:szCs w:val="44"/>
        </w:rPr>
      </w:pPr>
      <w:r>
        <w:rPr>
          <w:rFonts w:hint="eastAsia" w:ascii="宋体" w:hAnsi="宋体" w:eastAsia="宋体" w:cs="宋体"/>
          <w:b/>
          <w:bCs/>
          <w:color w:val="000000"/>
          <w:sz w:val="36"/>
          <w:szCs w:val="36"/>
          <w:lang w:eastAsia="zh-CN"/>
        </w:rPr>
        <w:t>实施细则（2025年版）</w:t>
      </w:r>
    </w:p>
    <w:p w14:paraId="74609455">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1.抽样方法</w:t>
      </w:r>
    </w:p>
    <w:p w14:paraId="382770D3">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以随机抽样的方式在被抽样生产者、销售者的待销产品中抽取。</w:t>
      </w:r>
    </w:p>
    <w:p w14:paraId="5C201083">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随机数一般可使用随机数表等方法产生。</w:t>
      </w:r>
    </w:p>
    <w:p w14:paraId="552664D4">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抽样数量2台，1台为检验样品，另1台为备用样品。</w:t>
      </w:r>
    </w:p>
    <w:p w14:paraId="3CF700CB">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2.检验依据</w:t>
      </w:r>
    </w:p>
    <w:p w14:paraId="6AE6352C">
      <w:pPr>
        <w:snapToGrid w:val="0"/>
        <w:spacing w:line="440" w:lineRule="exact"/>
        <w:jc w:val="center"/>
        <w:rPr>
          <w:rFonts w:hint="eastAsia" w:ascii="宋体" w:hAnsi="宋体" w:eastAsia="宋体" w:cs="宋体"/>
          <w:bCs/>
          <w:sz w:val="21"/>
          <w:szCs w:val="21"/>
        </w:rPr>
      </w:pPr>
      <w:r>
        <w:rPr>
          <w:rFonts w:hint="eastAsia" w:ascii="宋体" w:hAnsi="宋体" w:eastAsia="宋体" w:cs="宋体"/>
          <w:bCs/>
          <w:sz w:val="21"/>
          <w:szCs w:val="21"/>
        </w:rPr>
        <w:t>表1 耳机产品检验依据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3611"/>
        <w:gridCol w:w="3931"/>
      </w:tblGrid>
      <w:tr w14:paraId="5CC0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1C92D97D">
            <w:pPr>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2120" w:type="pct"/>
            <w:tcBorders>
              <w:left w:val="nil"/>
            </w:tcBorders>
            <w:vAlign w:val="center"/>
          </w:tcPr>
          <w:p w14:paraId="48AE57AB">
            <w:pPr>
              <w:snapToGrid w:val="0"/>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2308" w:type="pct"/>
            <w:tcBorders>
              <w:left w:val="nil"/>
            </w:tcBorders>
            <w:vAlign w:val="center"/>
          </w:tcPr>
          <w:p w14:paraId="63660AFE">
            <w:pPr>
              <w:snapToGrid w:val="0"/>
              <w:jc w:val="center"/>
              <w:rPr>
                <w:rFonts w:hint="eastAsia" w:ascii="宋体" w:hAnsi="宋体" w:eastAsia="宋体" w:cs="宋体"/>
                <w:sz w:val="21"/>
                <w:szCs w:val="21"/>
              </w:rPr>
            </w:pPr>
            <w:r>
              <w:rPr>
                <w:rFonts w:hint="eastAsia" w:ascii="宋体" w:hAnsi="宋体" w:eastAsia="宋体" w:cs="宋体"/>
                <w:sz w:val="21"/>
                <w:szCs w:val="21"/>
              </w:rPr>
              <w:t>检验方法</w:t>
            </w:r>
          </w:p>
        </w:tc>
      </w:tr>
      <w:tr w14:paraId="7255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tcPr>
          <w:p w14:paraId="65699C90">
            <w:pPr>
              <w:snapToGrid w:val="0"/>
              <w:jc w:val="center"/>
              <w:rPr>
                <w:rFonts w:hint="eastAsia" w:ascii="宋体" w:hAnsi="宋体" w:eastAsia="宋体" w:cs="宋体"/>
                <w:sz w:val="21"/>
                <w:szCs w:val="21"/>
              </w:rPr>
            </w:pPr>
            <w:r>
              <w:rPr>
                <w:rFonts w:ascii="宋体" w:hAnsi="宋体" w:eastAsia="宋体" w:cs="宋体"/>
                <w:sz w:val="21"/>
                <w:szCs w:val="21"/>
              </w:rPr>
              <w:t>1</w:t>
            </w:r>
          </w:p>
        </w:tc>
        <w:tc>
          <w:tcPr>
            <w:tcW w:w="2120" w:type="pct"/>
            <w:tcBorders>
              <w:top w:val="single" w:color="auto" w:sz="4" w:space="0"/>
              <w:left w:val="single" w:color="auto" w:sz="4" w:space="0"/>
              <w:bottom w:val="single" w:color="auto" w:sz="4" w:space="0"/>
              <w:right w:val="single" w:color="auto" w:sz="4" w:space="0"/>
            </w:tcBorders>
            <w:vAlign w:val="center"/>
          </w:tcPr>
          <w:p w14:paraId="1FA82970">
            <w:pPr>
              <w:snapToGrid w:val="0"/>
              <w:jc w:val="center"/>
              <w:rPr>
                <w:rFonts w:hint="eastAsia" w:ascii="宋体" w:hAnsi="宋体" w:eastAsia="宋体" w:cs="宋体"/>
                <w:sz w:val="21"/>
                <w:szCs w:val="21"/>
              </w:rPr>
            </w:pPr>
            <w:r>
              <w:rPr>
                <w:rFonts w:hint="eastAsia" w:ascii="宋体" w:hAnsi="宋体" w:eastAsia="宋体" w:cs="宋体"/>
                <w:sz w:val="21"/>
                <w:szCs w:val="21"/>
              </w:rPr>
              <w:t>外观及机械质量</w:t>
            </w:r>
          </w:p>
        </w:tc>
        <w:tc>
          <w:tcPr>
            <w:tcW w:w="2308" w:type="pct"/>
            <w:tcBorders>
              <w:top w:val="single" w:color="auto" w:sz="4" w:space="0"/>
              <w:left w:val="single" w:color="auto" w:sz="4" w:space="0"/>
              <w:bottom w:val="single" w:color="auto" w:sz="4" w:space="0"/>
              <w:right w:val="single" w:color="auto" w:sz="4" w:space="0"/>
            </w:tcBorders>
            <w:vAlign w:val="center"/>
          </w:tcPr>
          <w:p w14:paraId="114A8176">
            <w:pPr>
              <w:snapToGrid w:val="0"/>
              <w:jc w:val="center"/>
              <w:rPr>
                <w:rFonts w:eastAsia="宋体"/>
                <w:sz w:val="21"/>
                <w:szCs w:val="21"/>
              </w:rPr>
            </w:pPr>
            <w:r>
              <w:rPr>
                <w:rFonts w:eastAsia="宋体"/>
                <w:sz w:val="21"/>
                <w:szCs w:val="21"/>
              </w:rPr>
              <w:t>GB/T 14471—2013</w:t>
            </w:r>
          </w:p>
        </w:tc>
      </w:tr>
      <w:tr w14:paraId="1749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4BD91FBA">
            <w:pPr>
              <w:snapToGrid w:val="0"/>
              <w:jc w:val="center"/>
              <w:rPr>
                <w:rFonts w:hint="eastAsia" w:ascii="宋体" w:hAnsi="宋体" w:eastAsia="宋体" w:cs="宋体"/>
                <w:sz w:val="21"/>
                <w:szCs w:val="21"/>
              </w:rPr>
            </w:pPr>
            <w:r>
              <w:rPr>
                <w:rFonts w:hint="eastAsia" w:ascii="宋体" w:hAnsi="宋体" w:eastAsia="宋体" w:cs="宋体"/>
                <w:sz w:val="21"/>
                <w:szCs w:val="21"/>
              </w:rPr>
              <w:t>2</w:t>
            </w:r>
          </w:p>
        </w:tc>
        <w:tc>
          <w:tcPr>
            <w:tcW w:w="2120" w:type="pct"/>
            <w:tcBorders>
              <w:top w:val="single" w:color="auto" w:sz="4" w:space="0"/>
              <w:left w:val="single" w:color="auto" w:sz="4" w:space="0"/>
              <w:bottom w:val="single" w:color="auto" w:sz="4" w:space="0"/>
              <w:right w:val="single" w:color="auto" w:sz="4" w:space="0"/>
            </w:tcBorders>
            <w:vAlign w:val="center"/>
          </w:tcPr>
          <w:p w14:paraId="63A2F8D0">
            <w:pPr>
              <w:snapToGrid w:val="0"/>
              <w:jc w:val="center"/>
              <w:rPr>
                <w:rFonts w:hint="eastAsia" w:ascii="宋体" w:hAnsi="宋体" w:eastAsia="宋体" w:cs="宋体"/>
                <w:sz w:val="21"/>
                <w:szCs w:val="21"/>
              </w:rPr>
            </w:pPr>
            <w:r>
              <w:rPr>
                <w:rFonts w:hint="eastAsia" w:ascii="宋体" w:hAnsi="宋体" w:eastAsia="宋体" w:cs="宋体"/>
                <w:sz w:val="21"/>
                <w:szCs w:val="21"/>
              </w:rPr>
              <w:t>机械连接（插头外径）</w:t>
            </w:r>
          </w:p>
        </w:tc>
        <w:tc>
          <w:tcPr>
            <w:tcW w:w="2308" w:type="pct"/>
            <w:tcBorders>
              <w:top w:val="single" w:color="auto" w:sz="4" w:space="0"/>
              <w:left w:val="single" w:color="auto" w:sz="4" w:space="0"/>
              <w:bottom w:val="single" w:color="auto" w:sz="4" w:space="0"/>
              <w:right w:val="single" w:color="auto" w:sz="4" w:space="0"/>
            </w:tcBorders>
            <w:vAlign w:val="center"/>
          </w:tcPr>
          <w:p w14:paraId="7E302005">
            <w:pPr>
              <w:snapToGrid w:val="0"/>
              <w:jc w:val="center"/>
              <w:rPr>
                <w:rFonts w:eastAsia="宋体"/>
                <w:sz w:val="21"/>
                <w:szCs w:val="21"/>
              </w:rPr>
            </w:pPr>
            <w:r>
              <w:rPr>
                <w:rFonts w:eastAsia="宋体"/>
                <w:sz w:val="21"/>
                <w:szCs w:val="21"/>
              </w:rPr>
              <w:t>GB/T 14471—2013</w:t>
            </w:r>
          </w:p>
        </w:tc>
      </w:tr>
      <w:tr w14:paraId="11C8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75CA27FD">
            <w:pPr>
              <w:snapToGrid w:val="0"/>
              <w:jc w:val="center"/>
              <w:rPr>
                <w:rFonts w:hint="eastAsia" w:ascii="宋体" w:hAnsi="宋体" w:eastAsia="宋体" w:cs="宋体"/>
                <w:sz w:val="21"/>
                <w:szCs w:val="21"/>
              </w:rPr>
            </w:pPr>
            <w:r>
              <w:rPr>
                <w:rFonts w:hint="eastAsia" w:ascii="宋体" w:hAnsi="宋体" w:eastAsia="宋体" w:cs="宋体"/>
                <w:sz w:val="21"/>
                <w:szCs w:val="21"/>
              </w:rPr>
              <w:t>3</w:t>
            </w:r>
          </w:p>
        </w:tc>
        <w:tc>
          <w:tcPr>
            <w:tcW w:w="2120" w:type="pct"/>
            <w:tcBorders>
              <w:top w:val="single" w:color="auto" w:sz="4" w:space="0"/>
              <w:left w:val="single" w:color="auto" w:sz="4" w:space="0"/>
              <w:bottom w:val="single" w:color="auto" w:sz="4" w:space="0"/>
              <w:right w:val="single" w:color="auto" w:sz="4" w:space="0"/>
            </w:tcBorders>
            <w:vAlign w:val="center"/>
          </w:tcPr>
          <w:p w14:paraId="676D1D94">
            <w:pPr>
              <w:snapToGrid w:val="0"/>
              <w:jc w:val="center"/>
              <w:rPr>
                <w:rFonts w:hint="eastAsia" w:ascii="宋体" w:hAnsi="宋体" w:eastAsia="宋体" w:cs="宋体"/>
                <w:sz w:val="21"/>
                <w:szCs w:val="21"/>
              </w:rPr>
            </w:pPr>
            <w:r>
              <w:rPr>
                <w:rFonts w:hint="eastAsia" w:ascii="宋体" w:hAnsi="宋体" w:eastAsia="宋体" w:cs="宋体"/>
                <w:sz w:val="21"/>
                <w:szCs w:val="21"/>
              </w:rPr>
              <w:t>提供的产品信息</w:t>
            </w:r>
          </w:p>
        </w:tc>
        <w:tc>
          <w:tcPr>
            <w:tcW w:w="2308" w:type="pct"/>
            <w:tcBorders>
              <w:top w:val="single" w:color="auto" w:sz="4" w:space="0"/>
              <w:left w:val="single" w:color="auto" w:sz="4" w:space="0"/>
              <w:bottom w:val="single" w:color="auto" w:sz="4" w:space="0"/>
              <w:right w:val="single" w:color="auto" w:sz="4" w:space="0"/>
            </w:tcBorders>
            <w:vAlign w:val="center"/>
          </w:tcPr>
          <w:p w14:paraId="60149C97">
            <w:pPr>
              <w:snapToGrid w:val="0"/>
              <w:jc w:val="center"/>
              <w:rPr>
                <w:rFonts w:eastAsia="宋体"/>
                <w:sz w:val="21"/>
                <w:szCs w:val="21"/>
              </w:rPr>
            </w:pPr>
            <w:r>
              <w:rPr>
                <w:rFonts w:eastAsia="宋体"/>
                <w:sz w:val="21"/>
                <w:szCs w:val="21"/>
              </w:rPr>
              <w:t>GB/T 14471—2013</w:t>
            </w:r>
          </w:p>
        </w:tc>
      </w:tr>
    </w:tbl>
    <w:p w14:paraId="1DDA79DD">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6181D705">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48A45541">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3.判定规则</w:t>
      </w:r>
    </w:p>
    <w:p w14:paraId="63677168">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3.1依据标准</w:t>
      </w:r>
    </w:p>
    <w:p w14:paraId="127697F9">
      <w:pPr>
        <w:snapToGrid w:val="0"/>
        <w:spacing w:line="440" w:lineRule="exact"/>
        <w:ind w:firstLine="420" w:firstLineChars="200"/>
        <w:rPr>
          <w:rFonts w:hint="eastAsia" w:ascii="宋体" w:hAnsi="宋体" w:eastAsia="宋体" w:cs="宋体"/>
          <w:sz w:val="21"/>
          <w:szCs w:val="21"/>
        </w:rPr>
      </w:pPr>
      <w:r>
        <w:rPr>
          <w:rFonts w:eastAsia="宋体"/>
          <w:sz w:val="21"/>
          <w:szCs w:val="21"/>
        </w:rPr>
        <w:t>GB/T 14471—2013</w:t>
      </w:r>
      <w:r>
        <w:rPr>
          <w:rFonts w:hint="eastAsia" w:ascii="宋体" w:hAnsi="宋体" w:eastAsia="宋体" w:cs="宋体"/>
          <w:sz w:val="21"/>
          <w:szCs w:val="21"/>
        </w:rPr>
        <w:t xml:space="preserve"> 头戴耳机通用规范</w:t>
      </w:r>
    </w:p>
    <w:p w14:paraId="1DE71731">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45717D0E">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3.2判定原则</w:t>
      </w:r>
    </w:p>
    <w:p w14:paraId="2DD75C27">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39F70462">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546FF0A0">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656F1FD6">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若被检产品明示的质量要求低于或包含本细则中检验项目依据的推荐性标准要求时，应以被检产品明示的质量要求判定。</w:t>
      </w:r>
    </w:p>
    <w:p w14:paraId="73253C4A">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2FEAD2EE">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w:t>
      </w:r>
      <w:bookmarkStart w:id="0" w:name="_GoBack"/>
      <w:bookmarkEnd w:id="0"/>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9F6B2">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40D9CD2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448E">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2762DABF">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M1MjBhOGExZjZmYmZkNGIwNWYxNDk1OTcxNWRkZmMifQ=="/>
  </w:docVars>
  <w:rsids>
    <w:rsidRoot w:val="00172A27"/>
    <w:rsid w:val="00005594"/>
    <w:rsid w:val="00012B0D"/>
    <w:rsid w:val="00025697"/>
    <w:rsid w:val="0004415E"/>
    <w:rsid w:val="00064A51"/>
    <w:rsid w:val="0006593C"/>
    <w:rsid w:val="00073CC1"/>
    <w:rsid w:val="000B3F85"/>
    <w:rsid w:val="000D0E62"/>
    <w:rsid w:val="00160A81"/>
    <w:rsid w:val="00172A27"/>
    <w:rsid w:val="00184E9C"/>
    <w:rsid w:val="00186060"/>
    <w:rsid w:val="00186314"/>
    <w:rsid w:val="00186514"/>
    <w:rsid w:val="00186D99"/>
    <w:rsid w:val="001B7DE6"/>
    <w:rsid w:val="001C444C"/>
    <w:rsid w:val="001F0EA8"/>
    <w:rsid w:val="001F5715"/>
    <w:rsid w:val="00206AFC"/>
    <w:rsid w:val="00213D44"/>
    <w:rsid w:val="002448CB"/>
    <w:rsid w:val="00295271"/>
    <w:rsid w:val="002A6137"/>
    <w:rsid w:val="002A7CB8"/>
    <w:rsid w:val="002F1239"/>
    <w:rsid w:val="003015A0"/>
    <w:rsid w:val="00367188"/>
    <w:rsid w:val="003932D3"/>
    <w:rsid w:val="003E1F22"/>
    <w:rsid w:val="004351C5"/>
    <w:rsid w:val="004710E5"/>
    <w:rsid w:val="00473E30"/>
    <w:rsid w:val="00493E98"/>
    <w:rsid w:val="004B7699"/>
    <w:rsid w:val="004C5730"/>
    <w:rsid w:val="004E1763"/>
    <w:rsid w:val="004F05EA"/>
    <w:rsid w:val="004F5F82"/>
    <w:rsid w:val="00540196"/>
    <w:rsid w:val="005708F4"/>
    <w:rsid w:val="0057097D"/>
    <w:rsid w:val="00583487"/>
    <w:rsid w:val="005A3FB1"/>
    <w:rsid w:val="005C2640"/>
    <w:rsid w:val="005D55BC"/>
    <w:rsid w:val="005E6087"/>
    <w:rsid w:val="0061001F"/>
    <w:rsid w:val="00612F8D"/>
    <w:rsid w:val="00641999"/>
    <w:rsid w:val="00655281"/>
    <w:rsid w:val="006D2FA9"/>
    <w:rsid w:val="006E124F"/>
    <w:rsid w:val="00713BAB"/>
    <w:rsid w:val="007429A8"/>
    <w:rsid w:val="007466EB"/>
    <w:rsid w:val="0079291F"/>
    <w:rsid w:val="007B7325"/>
    <w:rsid w:val="007E2A33"/>
    <w:rsid w:val="007E75E8"/>
    <w:rsid w:val="007F124A"/>
    <w:rsid w:val="00850F67"/>
    <w:rsid w:val="00886D2D"/>
    <w:rsid w:val="00897941"/>
    <w:rsid w:val="008A67F4"/>
    <w:rsid w:val="008C221C"/>
    <w:rsid w:val="008C357F"/>
    <w:rsid w:val="008C502E"/>
    <w:rsid w:val="008C7720"/>
    <w:rsid w:val="008E2AA3"/>
    <w:rsid w:val="008F41FD"/>
    <w:rsid w:val="008F6909"/>
    <w:rsid w:val="0092374C"/>
    <w:rsid w:val="00981B6F"/>
    <w:rsid w:val="00995EA7"/>
    <w:rsid w:val="009F3CF8"/>
    <w:rsid w:val="009F62A2"/>
    <w:rsid w:val="00A0073C"/>
    <w:rsid w:val="00A028AC"/>
    <w:rsid w:val="00A10496"/>
    <w:rsid w:val="00A109DC"/>
    <w:rsid w:val="00A47C32"/>
    <w:rsid w:val="00A551D5"/>
    <w:rsid w:val="00A9797D"/>
    <w:rsid w:val="00AC1025"/>
    <w:rsid w:val="00AC57F3"/>
    <w:rsid w:val="00AF477F"/>
    <w:rsid w:val="00B145F8"/>
    <w:rsid w:val="00B35A12"/>
    <w:rsid w:val="00B42163"/>
    <w:rsid w:val="00B52F0F"/>
    <w:rsid w:val="00B762BE"/>
    <w:rsid w:val="00B96F12"/>
    <w:rsid w:val="00BB34B4"/>
    <w:rsid w:val="00BF77C3"/>
    <w:rsid w:val="00C343D9"/>
    <w:rsid w:val="00C84E5A"/>
    <w:rsid w:val="00C9474C"/>
    <w:rsid w:val="00CA564B"/>
    <w:rsid w:val="00CF7CFC"/>
    <w:rsid w:val="00D06481"/>
    <w:rsid w:val="00D44111"/>
    <w:rsid w:val="00D96EEC"/>
    <w:rsid w:val="00DC5E73"/>
    <w:rsid w:val="00DD28C6"/>
    <w:rsid w:val="00DD51A4"/>
    <w:rsid w:val="00DE66A1"/>
    <w:rsid w:val="00E15AFC"/>
    <w:rsid w:val="00E50E0E"/>
    <w:rsid w:val="00EE0A88"/>
    <w:rsid w:val="00F03B58"/>
    <w:rsid w:val="00F27BB4"/>
    <w:rsid w:val="00F46258"/>
    <w:rsid w:val="00F81988"/>
    <w:rsid w:val="00F948EC"/>
    <w:rsid w:val="00F9662F"/>
    <w:rsid w:val="00F97675"/>
    <w:rsid w:val="00FC0E01"/>
    <w:rsid w:val="00FE672B"/>
    <w:rsid w:val="05E72587"/>
    <w:rsid w:val="07280338"/>
    <w:rsid w:val="0BD31F12"/>
    <w:rsid w:val="0FB56AC3"/>
    <w:rsid w:val="12A145C7"/>
    <w:rsid w:val="130C41C4"/>
    <w:rsid w:val="17F952AF"/>
    <w:rsid w:val="19596F42"/>
    <w:rsid w:val="1DC721AF"/>
    <w:rsid w:val="2AA05BAA"/>
    <w:rsid w:val="2C803B90"/>
    <w:rsid w:val="2F221D74"/>
    <w:rsid w:val="36F11CCA"/>
    <w:rsid w:val="3D3433C6"/>
    <w:rsid w:val="3DE84D67"/>
    <w:rsid w:val="44DF11EE"/>
    <w:rsid w:val="48482AF2"/>
    <w:rsid w:val="4D8A6527"/>
    <w:rsid w:val="53DD679A"/>
    <w:rsid w:val="555D3535"/>
    <w:rsid w:val="56D61DB5"/>
    <w:rsid w:val="57B161EC"/>
    <w:rsid w:val="5E8B7B16"/>
    <w:rsid w:val="605817D3"/>
    <w:rsid w:val="620B1CA4"/>
    <w:rsid w:val="6A107FF5"/>
    <w:rsid w:val="71FF7239"/>
    <w:rsid w:val="77080813"/>
    <w:rsid w:val="774C0711"/>
    <w:rsid w:val="78FE27F1"/>
    <w:rsid w:val="791D05B3"/>
    <w:rsid w:val="7AD940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2">
    <w:name w:val="heading 2"/>
    <w:basedOn w:val="1"/>
    <w:next w:val="1"/>
    <w:qFormat/>
    <w:locked/>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9"/>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99"/>
    <w:rPr>
      <w:rFonts w:cs="Times New Roman"/>
    </w:rPr>
  </w:style>
  <w:style w:type="character" w:customStyle="1" w:styleId="9">
    <w:name w:val="批注框文本 字符"/>
    <w:link w:val="3"/>
    <w:semiHidden/>
    <w:qFormat/>
    <w:locked/>
    <w:uiPriority w:val="99"/>
    <w:rPr>
      <w:rFonts w:ascii="Times New Roman" w:hAnsi="Times New Roman" w:cs="Times New Roman"/>
      <w:kern w:val="2"/>
      <w:sz w:val="18"/>
      <w:szCs w:val="18"/>
    </w:rPr>
  </w:style>
  <w:style w:type="character" w:customStyle="1" w:styleId="10">
    <w:name w:val="页脚 字符"/>
    <w:link w:val="4"/>
    <w:semiHidden/>
    <w:qFormat/>
    <w:locked/>
    <w:uiPriority w:val="99"/>
    <w:rPr>
      <w:rFonts w:ascii="Times New Roman" w:hAnsi="Times New Roman" w:cs="Times New Roman"/>
      <w:sz w:val="18"/>
      <w:szCs w:val="18"/>
    </w:rPr>
  </w:style>
  <w:style w:type="character" w:customStyle="1" w:styleId="11">
    <w:name w:val="页眉 字符"/>
    <w:link w:val="5"/>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Pages>
  <Words>601</Words>
  <Characters>659</Characters>
  <Lines>22</Lines>
  <Paragraphs>33</Paragraphs>
  <TotalTime>16</TotalTime>
  <ScaleCrop>false</ScaleCrop>
  <LinksUpToDate>false</LinksUpToDate>
  <CharactersWithSpaces>665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周飞雁</cp:lastModifiedBy>
  <dcterms:modified xsi:type="dcterms:W3CDTF">2025-06-27T06:55:21Z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F27D2AFF03BA41C2AADED25763077976</vt:lpwstr>
  </property>
  <property fmtid="{D5CDD505-2E9C-101B-9397-08002B2CF9AE}" pid="4" name="KSOTemplateDocerSaveRecord">
    <vt:lpwstr>eyJoZGlkIjoiNGFkZjg3NGJkZTJlNTE4ZTZiZWJkY2NkYTliYjkxYjkifQ==</vt:lpwstr>
  </property>
</Properties>
</file>