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53A9D">
      <w:pPr>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Arial Unicode MS" w:hAnsi="Arial Unicode MS" w:eastAsia="Arial Unicode MS" w:cs="Arial Unicode MS"/>
          <w:sz w:val="44"/>
          <w:szCs w:val="44"/>
          <w:lang w:val="en-US" w:eastAsia="zh-CN"/>
        </w:rPr>
      </w:pPr>
      <w:bookmarkStart w:id="0" w:name="_GoBack"/>
      <w:bookmarkEnd w:id="0"/>
      <w:r>
        <w:rPr>
          <w:rFonts w:hint="eastAsia" w:ascii="Arial Unicode MS" w:hAnsi="Arial Unicode MS" w:eastAsia="Arial Unicode MS" w:cs="Arial Unicode MS"/>
          <w:sz w:val="44"/>
          <w:szCs w:val="44"/>
          <w:lang w:val="en-US" w:eastAsia="zh-CN"/>
        </w:rPr>
        <w:t>安义县商品住宅物业服务市场价格监测信息发布表</w:t>
      </w:r>
    </w:p>
    <w:p w14:paraId="1DC535B9">
      <w:pPr>
        <w:keepNext w:val="0"/>
        <w:keepLines w:val="0"/>
        <w:pageBreakBefore w:val="0"/>
        <w:widowControl w:val="0"/>
        <w:kinsoku/>
        <w:wordWrap/>
        <w:overflowPunct/>
        <w:topLinePunct w:val="0"/>
        <w:autoSpaceDE/>
        <w:autoSpaceDN/>
        <w:bidi w:val="0"/>
        <w:adjustRightInd/>
        <w:snapToGrid/>
        <w:spacing w:line="600" w:lineRule="exact"/>
        <w:ind w:firstLine="640"/>
        <w:jc w:val="center"/>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发布时间：2026年6月25日</w:t>
      </w:r>
    </w:p>
    <w:tbl>
      <w:tblPr>
        <w:tblStyle w:val="3"/>
        <w:tblW w:w="194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4"/>
        <w:gridCol w:w="5079"/>
        <w:gridCol w:w="2592"/>
        <w:gridCol w:w="4884"/>
        <w:gridCol w:w="3860"/>
        <w:gridCol w:w="2086"/>
      </w:tblGrid>
      <w:tr w14:paraId="0C18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exact"/>
          <w:jc w:val="center"/>
        </w:trPr>
        <w:tc>
          <w:tcPr>
            <w:tcW w:w="974" w:type="dxa"/>
            <w:noWrap w:val="0"/>
            <w:vAlign w:val="center"/>
          </w:tcPr>
          <w:p w14:paraId="10992685">
            <w:pPr>
              <w:keepNext w:val="0"/>
              <w:keepLines w:val="0"/>
              <w:widowControl/>
              <w:suppressLineNumbers w:val="0"/>
              <w:jc w:val="center"/>
              <w:textAlignment w:val="center"/>
              <w:rPr>
                <w:rFonts w:hint="eastAsia" w:ascii="宋体" w:hAnsi="宋体" w:eastAsia="宋体" w:cs="宋体"/>
                <w:b/>
                <w:i w:val="0"/>
                <w:color w:val="000000"/>
                <w:kern w:val="0"/>
                <w:sz w:val="28"/>
                <w:szCs w:val="28"/>
                <w:u w:val="none"/>
                <w:lang w:val="en-US" w:eastAsia="zh-CN" w:bidi="ar"/>
              </w:rPr>
            </w:pPr>
            <w:r>
              <w:rPr>
                <w:rFonts w:hint="eastAsia" w:ascii="宋体" w:hAnsi="宋体" w:eastAsia="宋体" w:cs="宋体"/>
                <w:b/>
                <w:i w:val="0"/>
                <w:color w:val="000000"/>
                <w:kern w:val="0"/>
                <w:sz w:val="28"/>
                <w:szCs w:val="28"/>
                <w:u w:val="none"/>
                <w:lang w:val="en-US" w:eastAsia="zh-CN" w:bidi="ar"/>
              </w:rPr>
              <w:t>序号</w:t>
            </w:r>
          </w:p>
        </w:tc>
        <w:tc>
          <w:tcPr>
            <w:tcW w:w="5079" w:type="dxa"/>
            <w:noWrap w:val="0"/>
            <w:vAlign w:val="center"/>
          </w:tcPr>
          <w:p w14:paraId="4450B575">
            <w:pPr>
              <w:keepNext w:val="0"/>
              <w:keepLines w:val="0"/>
              <w:widowControl/>
              <w:suppressLineNumbers w:val="0"/>
              <w:jc w:val="center"/>
              <w:textAlignment w:val="center"/>
              <w:rPr>
                <w:rFonts w:hint="eastAsia" w:ascii="宋体" w:hAnsi="宋体" w:eastAsia="宋体" w:cs="宋体"/>
                <w:b/>
                <w:color w:val="000000"/>
                <w:kern w:val="0"/>
                <w:sz w:val="28"/>
                <w:szCs w:val="28"/>
                <w:vertAlign w:val="baseline"/>
                <w:lang w:val="en-US" w:eastAsia="zh-CN" w:bidi="ar"/>
              </w:rPr>
            </w:pPr>
            <w:r>
              <w:rPr>
                <w:rFonts w:hint="eastAsia" w:ascii="宋体" w:hAnsi="宋体" w:eastAsia="宋体" w:cs="宋体"/>
                <w:b/>
                <w:i w:val="0"/>
                <w:color w:val="000000"/>
                <w:kern w:val="0"/>
                <w:sz w:val="28"/>
                <w:szCs w:val="28"/>
                <w:u w:val="none"/>
                <w:lang w:val="en-US" w:eastAsia="zh-CN" w:bidi="ar"/>
              </w:rPr>
              <w:t>住宅小区名称</w:t>
            </w:r>
          </w:p>
        </w:tc>
        <w:tc>
          <w:tcPr>
            <w:tcW w:w="2592" w:type="dxa"/>
            <w:noWrap w:val="0"/>
            <w:vAlign w:val="center"/>
          </w:tcPr>
          <w:p w14:paraId="0C45C6A8">
            <w:pPr>
              <w:keepNext w:val="0"/>
              <w:keepLines w:val="0"/>
              <w:widowControl/>
              <w:suppressLineNumbers w:val="0"/>
              <w:jc w:val="center"/>
              <w:textAlignment w:val="center"/>
              <w:rPr>
                <w:rFonts w:hint="eastAsia"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住宅小区总户数</w:t>
            </w:r>
          </w:p>
        </w:tc>
        <w:tc>
          <w:tcPr>
            <w:tcW w:w="4884" w:type="dxa"/>
            <w:noWrap w:val="0"/>
            <w:vAlign w:val="center"/>
          </w:tcPr>
          <w:p w14:paraId="478A046E">
            <w:pPr>
              <w:keepNext w:val="0"/>
              <w:keepLines w:val="0"/>
              <w:widowControl/>
              <w:suppressLineNumbers w:val="0"/>
              <w:jc w:val="center"/>
              <w:textAlignment w:val="center"/>
              <w:rPr>
                <w:rFonts w:hint="eastAsia" w:ascii="宋体" w:hAnsi="宋体" w:eastAsia="宋体" w:cs="宋体"/>
                <w:b/>
                <w:color w:val="000000"/>
                <w:kern w:val="0"/>
                <w:sz w:val="28"/>
                <w:szCs w:val="28"/>
                <w:vertAlign w:val="baseline"/>
                <w:lang w:val="en-US" w:eastAsia="zh-CN" w:bidi="ar"/>
              </w:rPr>
            </w:pPr>
            <w:r>
              <w:rPr>
                <w:rFonts w:hint="eastAsia" w:ascii="宋体" w:hAnsi="宋体" w:eastAsia="宋体" w:cs="宋体"/>
                <w:b/>
                <w:i w:val="0"/>
                <w:color w:val="000000"/>
                <w:kern w:val="0"/>
                <w:sz w:val="28"/>
                <w:szCs w:val="28"/>
                <w:u w:val="none"/>
                <w:lang w:val="en-US" w:eastAsia="zh-CN" w:bidi="ar"/>
              </w:rPr>
              <w:t>物业</w:t>
            </w:r>
            <w:r>
              <w:rPr>
                <w:rFonts w:hint="eastAsia" w:ascii="宋体" w:hAnsi="宋体" w:cs="宋体"/>
                <w:b/>
                <w:i w:val="0"/>
                <w:color w:val="000000"/>
                <w:kern w:val="0"/>
                <w:sz w:val="28"/>
                <w:szCs w:val="28"/>
                <w:u w:val="none"/>
                <w:lang w:val="en-US" w:eastAsia="zh-CN" w:bidi="ar"/>
              </w:rPr>
              <w:t>服务</w:t>
            </w:r>
            <w:r>
              <w:rPr>
                <w:rFonts w:hint="eastAsia" w:ascii="宋体" w:hAnsi="宋体" w:eastAsia="宋体" w:cs="宋体"/>
                <w:b/>
                <w:i w:val="0"/>
                <w:color w:val="000000"/>
                <w:kern w:val="0"/>
                <w:sz w:val="28"/>
                <w:szCs w:val="28"/>
                <w:u w:val="none"/>
                <w:lang w:val="en-US" w:eastAsia="zh-CN" w:bidi="ar"/>
              </w:rPr>
              <w:t>企业名称</w:t>
            </w:r>
          </w:p>
        </w:tc>
        <w:tc>
          <w:tcPr>
            <w:tcW w:w="3860" w:type="dxa"/>
            <w:noWrap w:val="0"/>
            <w:vAlign w:val="center"/>
          </w:tcPr>
          <w:p w14:paraId="08DDE2AB">
            <w:pPr>
              <w:keepNext w:val="0"/>
              <w:keepLines w:val="0"/>
              <w:widowControl/>
              <w:suppressLineNumbers w:val="0"/>
              <w:jc w:val="center"/>
              <w:textAlignment w:val="center"/>
              <w:rPr>
                <w:rFonts w:hint="eastAsia" w:ascii="宋体" w:hAnsi="宋体" w:eastAsia="宋体" w:cs="宋体"/>
                <w:b/>
                <w:color w:val="000000"/>
                <w:kern w:val="0"/>
                <w:sz w:val="28"/>
                <w:szCs w:val="28"/>
                <w:vertAlign w:val="baseline"/>
                <w:lang w:val="en-US" w:eastAsia="zh-CN" w:bidi="ar"/>
              </w:rPr>
            </w:pPr>
            <w:r>
              <w:rPr>
                <w:rFonts w:hint="eastAsia" w:ascii="宋体" w:hAnsi="宋体" w:eastAsia="宋体" w:cs="宋体"/>
                <w:b/>
                <w:i w:val="0"/>
                <w:color w:val="000000"/>
                <w:kern w:val="0"/>
                <w:sz w:val="28"/>
                <w:szCs w:val="28"/>
                <w:u w:val="none"/>
                <w:lang w:val="en-US" w:eastAsia="zh-CN" w:bidi="ar"/>
              </w:rPr>
              <w:t>物业服务费</w:t>
            </w:r>
            <w:r>
              <w:rPr>
                <w:rFonts w:hint="eastAsia" w:ascii="宋体" w:hAnsi="宋体" w:cs="宋体"/>
                <w:b/>
                <w:i w:val="0"/>
                <w:color w:val="000000"/>
                <w:kern w:val="0"/>
                <w:sz w:val="28"/>
                <w:szCs w:val="28"/>
                <w:u w:val="none"/>
                <w:lang w:val="en-US" w:eastAsia="zh-CN" w:bidi="ar"/>
              </w:rPr>
              <w:t>收费</w:t>
            </w:r>
            <w:r>
              <w:rPr>
                <w:rFonts w:hint="eastAsia" w:ascii="宋体" w:hAnsi="宋体" w:eastAsia="宋体" w:cs="宋体"/>
                <w:b/>
                <w:i w:val="0"/>
                <w:color w:val="000000"/>
                <w:kern w:val="0"/>
                <w:sz w:val="28"/>
                <w:szCs w:val="28"/>
                <w:u w:val="none"/>
                <w:lang w:val="en-US" w:eastAsia="zh-CN" w:bidi="ar"/>
              </w:rPr>
              <w:t>标准</w:t>
            </w:r>
          </w:p>
        </w:tc>
        <w:tc>
          <w:tcPr>
            <w:tcW w:w="2086" w:type="dxa"/>
            <w:noWrap w:val="0"/>
            <w:vAlign w:val="center"/>
          </w:tcPr>
          <w:p w14:paraId="3E03E37A">
            <w:pPr>
              <w:keepNext w:val="0"/>
              <w:keepLines w:val="0"/>
              <w:widowControl/>
              <w:suppressLineNumbers w:val="0"/>
              <w:jc w:val="center"/>
              <w:textAlignment w:val="center"/>
              <w:rPr>
                <w:rFonts w:hint="default" w:ascii="宋体" w:hAnsi="宋体" w:eastAsia="宋体" w:cs="宋体"/>
                <w:b/>
                <w:i w:val="0"/>
                <w:color w:val="000000"/>
                <w:kern w:val="0"/>
                <w:sz w:val="28"/>
                <w:szCs w:val="28"/>
                <w:u w:val="none"/>
                <w:lang w:val="en-US" w:eastAsia="zh-CN" w:bidi="ar"/>
              </w:rPr>
            </w:pPr>
            <w:r>
              <w:rPr>
                <w:rFonts w:hint="eastAsia" w:ascii="宋体" w:hAnsi="宋体" w:cs="宋体"/>
                <w:b/>
                <w:i w:val="0"/>
                <w:color w:val="000000"/>
                <w:kern w:val="0"/>
                <w:sz w:val="28"/>
                <w:szCs w:val="28"/>
                <w:u w:val="none"/>
                <w:lang w:val="en-US" w:eastAsia="zh-CN" w:bidi="ar"/>
              </w:rPr>
              <w:t>备注</w:t>
            </w:r>
          </w:p>
        </w:tc>
      </w:tr>
      <w:tr w14:paraId="5336C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55F9448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w:t>
            </w:r>
          </w:p>
        </w:tc>
        <w:tc>
          <w:tcPr>
            <w:tcW w:w="5079" w:type="dxa"/>
            <w:noWrap w:val="0"/>
            <w:vAlign w:val="top"/>
          </w:tcPr>
          <w:p w14:paraId="0C1A8B6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南昌市安义县龙津街道蔚蓝嘉园小区</w:t>
            </w:r>
          </w:p>
        </w:tc>
        <w:tc>
          <w:tcPr>
            <w:tcW w:w="2592" w:type="dxa"/>
            <w:noWrap w:val="0"/>
            <w:vAlign w:val="top"/>
          </w:tcPr>
          <w:p w14:paraId="37130C8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2799</w:t>
            </w:r>
          </w:p>
        </w:tc>
        <w:tc>
          <w:tcPr>
            <w:tcW w:w="4884" w:type="dxa"/>
            <w:noWrap w:val="0"/>
            <w:vAlign w:val="top"/>
          </w:tcPr>
          <w:p w14:paraId="6ED0EAEC">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南昌市安得兴物业管理有限公司</w:t>
            </w:r>
          </w:p>
        </w:tc>
        <w:tc>
          <w:tcPr>
            <w:tcW w:w="3860" w:type="dxa"/>
            <w:noWrap w:val="0"/>
            <w:vAlign w:val="top"/>
          </w:tcPr>
          <w:p w14:paraId="780174D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步梯房0.76元/㎡</w:t>
            </w:r>
          </w:p>
        </w:tc>
        <w:tc>
          <w:tcPr>
            <w:tcW w:w="2086" w:type="dxa"/>
            <w:vMerge w:val="restart"/>
            <w:noWrap w:val="0"/>
            <w:vAlign w:val="center"/>
          </w:tcPr>
          <w:p w14:paraId="0C90FB2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多层（无电梯）</w:t>
            </w:r>
          </w:p>
        </w:tc>
      </w:tr>
      <w:tr w14:paraId="5BBE4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3B79AFF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2</w:t>
            </w:r>
          </w:p>
        </w:tc>
        <w:tc>
          <w:tcPr>
            <w:tcW w:w="5079" w:type="dxa"/>
            <w:noWrap w:val="0"/>
            <w:vAlign w:val="center"/>
          </w:tcPr>
          <w:p w14:paraId="0C86C0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南昌市安义县龙津街道格林郡小区</w:t>
            </w:r>
          </w:p>
        </w:tc>
        <w:tc>
          <w:tcPr>
            <w:tcW w:w="2592" w:type="dxa"/>
            <w:noWrap w:val="0"/>
            <w:vAlign w:val="center"/>
          </w:tcPr>
          <w:p w14:paraId="20DDEAA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870</w:t>
            </w:r>
          </w:p>
        </w:tc>
        <w:tc>
          <w:tcPr>
            <w:tcW w:w="4884" w:type="dxa"/>
            <w:noWrap w:val="0"/>
            <w:vAlign w:val="center"/>
          </w:tcPr>
          <w:p w14:paraId="22C7E97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安义继平物业管理有限公司</w:t>
            </w:r>
          </w:p>
        </w:tc>
        <w:tc>
          <w:tcPr>
            <w:tcW w:w="3860" w:type="dxa"/>
            <w:noWrap w:val="0"/>
            <w:vAlign w:val="center"/>
          </w:tcPr>
          <w:p w14:paraId="63401DC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步梯房0.8元/㎡</w:t>
            </w:r>
          </w:p>
        </w:tc>
        <w:tc>
          <w:tcPr>
            <w:tcW w:w="2086" w:type="dxa"/>
            <w:vMerge w:val="continue"/>
            <w:noWrap w:val="0"/>
            <w:vAlign w:val="center"/>
          </w:tcPr>
          <w:p w14:paraId="78BDC5A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3ED60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3182B3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3</w:t>
            </w:r>
          </w:p>
        </w:tc>
        <w:tc>
          <w:tcPr>
            <w:tcW w:w="5079" w:type="dxa"/>
            <w:noWrap w:val="0"/>
            <w:vAlign w:val="center"/>
          </w:tcPr>
          <w:p w14:paraId="47CE8C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南昌市安义县龙津街道新河苑小区</w:t>
            </w:r>
          </w:p>
        </w:tc>
        <w:tc>
          <w:tcPr>
            <w:tcW w:w="2592" w:type="dxa"/>
            <w:noWrap w:val="0"/>
            <w:vAlign w:val="center"/>
          </w:tcPr>
          <w:p w14:paraId="063E3F7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197</w:t>
            </w:r>
          </w:p>
        </w:tc>
        <w:tc>
          <w:tcPr>
            <w:tcW w:w="4884" w:type="dxa"/>
            <w:noWrap w:val="0"/>
            <w:vAlign w:val="center"/>
          </w:tcPr>
          <w:p w14:paraId="1D8519F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安义继平物业管理有限公司</w:t>
            </w:r>
          </w:p>
        </w:tc>
        <w:tc>
          <w:tcPr>
            <w:tcW w:w="3860" w:type="dxa"/>
            <w:noWrap w:val="0"/>
            <w:vAlign w:val="center"/>
          </w:tcPr>
          <w:p w14:paraId="6A7886B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步梯房0.8元/㎡</w:t>
            </w:r>
          </w:p>
        </w:tc>
        <w:tc>
          <w:tcPr>
            <w:tcW w:w="2086" w:type="dxa"/>
            <w:vMerge w:val="continue"/>
            <w:noWrap w:val="0"/>
            <w:vAlign w:val="center"/>
          </w:tcPr>
          <w:p w14:paraId="755FD1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647BF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0A905A1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 w:eastAsia="zh-CN" w:bidi="ar"/>
              </w:rPr>
            </w:pPr>
            <w:r>
              <w:rPr>
                <w:rFonts w:hint="eastAsia" w:ascii="仿宋_GB2312" w:hAnsi="仿宋_GB2312" w:eastAsia="仿宋_GB2312" w:cs="仿宋_GB2312"/>
                <w:b w:val="0"/>
                <w:bCs/>
                <w:color w:val="000000"/>
                <w:kern w:val="0"/>
                <w:sz w:val="22"/>
                <w:szCs w:val="22"/>
                <w:vertAlign w:val="baseline"/>
                <w:lang w:val="en-US" w:eastAsia="zh-CN" w:bidi="ar"/>
              </w:rPr>
              <w:t>4</w:t>
            </w:r>
          </w:p>
        </w:tc>
        <w:tc>
          <w:tcPr>
            <w:tcW w:w="5079" w:type="dxa"/>
            <w:noWrap w:val="0"/>
            <w:vAlign w:val="center"/>
          </w:tcPr>
          <w:p w14:paraId="324F998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南昌市安义县龙津街道明珠花园小区</w:t>
            </w:r>
          </w:p>
        </w:tc>
        <w:tc>
          <w:tcPr>
            <w:tcW w:w="2592" w:type="dxa"/>
            <w:noWrap w:val="0"/>
            <w:vAlign w:val="center"/>
          </w:tcPr>
          <w:p w14:paraId="3B4B6C2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160</w:t>
            </w:r>
          </w:p>
        </w:tc>
        <w:tc>
          <w:tcPr>
            <w:tcW w:w="4884" w:type="dxa"/>
            <w:noWrap w:val="0"/>
            <w:vAlign w:val="center"/>
          </w:tcPr>
          <w:p w14:paraId="7082CC3B">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南昌天海物业管理有限公司</w:t>
            </w:r>
          </w:p>
        </w:tc>
        <w:tc>
          <w:tcPr>
            <w:tcW w:w="3860" w:type="dxa"/>
            <w:noWrap w:val="0"/>
            <w:vAlign w:val="center"/>
          </w:tcPr>
          <w:p w14:paraId="1DD14B3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步梯房0.8元/㎡</w:t>
            </w:r>
          </w:p>
        </w:tc>
        <w:tc>
          <w:tcPr>
            <w:tcW w:w="2086" w:type="dxa"/>
            <w:vMerge w:val="continue"/>
            <w:noWrap w:val="0"/>
            <w:vAlign w:val="center"/>
          </w:tcPr>
          <w:p w14:paraId="00BF89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115E28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262B571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5</w:t>
            </w:r>
          </w:p>
        </w:tc>
        <w:tc>
          <w:tcPr>
            <w:tcW w:w="5079" w:type="dxa"/>
            <w:noWrap w:val="0"/>
            <w:vAlign w:val="center"/>
          </w:tcPr>
          <w:p w14:paraId="6D863C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南昌市安义县龙津街道津城怡和园小区</w:t>
            </w:r>
          </w:p>
        </w:tc>
        <w:tc>
          <w:tcPr>
            <w:tcW w:w="2592" w:type="dxa"/>
            <w:noWrap w:val="0"/>
            <w:vAlign w:val="center"/>
          </w:tcPr>
          <w:p w14:paraId="6A7FB87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186</w:t>
            </w:r>
          </w:p>
        </w:tc>
        <w:tc>
          <w:tcPr>
            <w:tcW w:w="4884" w:type="dxa"/>
            <w:shd w:val="clear" w:color="auto" w:fill="auto"/>
            <w:noWrap w:val="0"/>
            <w:vAlign w:val="center"/>
          </w:tcPr>
          <w:p w14:paraId="22EC03F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南昌天海物业管理有限公司</w:t>
            </w:r>
          </w:p>
        </w:tc>
        <w:tc>
          <w:tcPr>
            <w:tcW w:w="3860" w:type="dxa"/>
            <w:shd w:val="clear" w:color="auto" w:fill="auto"/>
            <w:noWrap w:val="0"/>
            <w:vAlign w:val="center"/>
          </w:tcPr>
          <w:p w14:paraId="723C37D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步梯房0.8元/㎡</w:t>
            </w:r>
          </w:p>
        </w:tc>
        <w:tc>
          <w:tcPr>
            <w:tcW w:w="2086" w:type="dxa"/>
            <w:vMerge w:val="continue"/>
            <w:noWrap w:val="0"/>
            <w:vAlign w:val="center"/>
          </w:tcPr>
          <w:p w14:paraId="723B55C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5FD72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4C7562C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6</w:t>
            </w:r>
          </w:p>
        </w:tc>
        <w:tc>
          <w:tcPr>
            <w:tcW w:w="5079" w:type="dxa"/>
            <w:noWrap w:val="0"/>
            <w:vAlign w:val="center"/>
          </w:tcPr>
          <w:p w14:paraId="555BBFA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南昌市安义县龙津街道碧桂园小区</w:t>
            </w:r>
          </w:p>
        </w:tc>
        <w:tc>
          <w:tcPr>
            <w:tcW w:w="2592" w:type="dxa"/>
            <w:noWrap w:val="0"/>
            <w:vAlign w:val="top"/>
          </w:tcPr>
          <w:p w14:paraId="3E81A3C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385</w:t>
            </w:r>
          </w:p>
        </w:tc>
        <w:tc>
          <w:tcPr>
            <w:tcW w:w="4884" w:type="dxa"/>
            <w:noWrap w:val="0"/>
            <w:vAlign w:val="center"/>
          </w:tcPr>
          <w:p w14:paraId="759DA73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碧桂园生活服务集团股份有限公司安义分公司</w:t>
            </w:r>
          </w:p>
        </w:tc>
        <w:tc>
          <w:tcPr>
            <w:tcW w:w="3860" w:type="dxa"/>
            <w:noWrap w:val="0"/>
            <w:vAlign w:val="center"/>
          </w:tcPr>
          <w:p w14:paraId="3E487C2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电梯房1.5元/㎡</w:t>
            </w:r>
          </w:p>
        </w:tc>
        <w:tc>
          <w:tcPr>
            <w:tcW w:w="2086" w:type="dxa"/>
            <w:vMerge w:val="restart"/>
            <w:noWrap w:val="0"/>
            <w:vAlign w:val="center"/>
          </w:tcPr>
          <w:p w14:paraId="369A692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多层（有电梯</w:t>
            </w:r>
            <w:r>
              <w:rPr>
                <w:rFonts w:hint="eastAsia" w:ascii="宋体" w:hAnsi="宋体" w:cs="宋体"/>
                <w:i w:val="0"/>
                <w:color w:val="000000"/>
                <w:sz w:val="24"/>
                <w:szCs w:val="24"/>
                <w:u w:val="none"/>
                <w:lang w:val="en-US" w:eastAsia="zh-CN"/>
              </w:rPr>
              <w:t>）</w:t>
            </w:r>
          </w:p>
        </w:tc>
      </w:tr>
      <w:tr w14:paraId="5CC73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663E28A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7</w:t>
            </w:r>
          </w:p>
        </w:tc>
        <w:tc>
          <w:tcPr>
            <w:tcW w:w="5079" w:type="dxa"/>
            <w:noWrap w:val="0"/>
            <w:vAlign w:val="center"/>
          </w:tcPr>
          <w:p w14:paraId="64FF4EC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南昌市安义县龙津街道中奥天玺小区</w:t>
            </w:r>
          </w:p>
        </w:tc>
        <w:tc>
          <w:tcPr>
            <w:tcW w:w="2592" w:type="dxa"/>
            <w:noWrap w:val="0"/>
            <w:vAlign w:val="top"/>
          </w:tcPr>
          <w:p w14:paraId="771A332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486</w:t>
            </w:r>
          </w:p>
        </w:tc>
        <w:tc>
          <w:tcPr>
            <w:tcW w:w="4884" w:type="dxa"/>
            <w:noWrap w:val="0"/>
            <w:vAlign w:val="center"/>
          </w:tcPr>
          <w:p w14:paraId="0E0D473E">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乐奥生活服务集团有限公司安义分公司</w:t>
            </w:r>
          </w:p>
        </w:tc>
        <w:tc>
          <w:tcPr>
            <w:tcW w:w="3860" w:type="dxa"/>
            <w:noWrap w:val="0"/>
            <w:vAlign w:val="center"/>
          </w:tcPr>
          <w:p w14:paraId="71FA818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电梯房2.05元/㎡</w:t>
            </w:r>
          </w:p>
        </w:tc>
        <w:tc>
          <w:tcPr>
            <w:tcW w:w="2086" w:type="dxa"/>
            <w:vMerge w:val="continue"/>
            <w:noWrap w:val="0"/>
            <w:vAlign w:val="center"/>
          </w:tcPr>
          <w:p w14:paraId="2DAE29F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48AAD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5A5CC0B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8</w:t>
            </w:r>
          </w:p>
        </w:tc>
        <w:tc>
          <w:tcPr>
            <w:tcW w:w="5079" w:type="dxa"/>
            <w:noWrap w:val="0"/>
            <w:vAlign w:val="center"/>
          </w:tcPr>
          <w:p w14:paraId="5C23FE0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南昌市安义县龙津街道香榭大道小区</w:t>
            </w:r>
          </w:p>
        </w:tc>
        <w:tc>
          <w:tcPr>
            <w:tcW w:w="2592" w:type="dxa"/>
            <w:noWrap w:val="0"/>
            <w:vAlign w:val="center"/>
          </w:tcPr>
          <w:p w14:paraId="07E7DDA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1157</w:t>
            </w:r>
          </w:p>
        </w:tc>
        <w:tc>
          <w:tcPr>
            <w:tcW w:w="4884" w:type="dxa"/>
            <w:noWrap w:val="0"/>
            <w:vAlign w:val="center"/>
          </w:tcPr>
          <w:p w14:paraId="0682856D">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江西富安物业管理有限公司安义县分公司</w:t>
            </w:r>
          </w:p>
        </w:tc>
        <w:tc>
          <w:tcPr>
            <w:tcW w:w="3860" w:type="dxa"/>
            <w:noWrap w:val="0"/>
            <w:vAlign w:val="center"/>
          </w:tcPr>
          <w:p w14:paraId="7CC7D985">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电梯房1.5元/㎡</w:t>
            </w:r>
          </w:p>
        </w:tc>
        <w:tc>
          <w:tcPr>
            <w:tcW w:w="2086" w:type="dxa"/>
            <w:vMerge w:val="continue"/>
            <w:noWrap w:val="0"/>
            <w:vAlign w:val="center"/>
          </w:tcPr>
          <w:p w14:paraId="44E68A2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30DA2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2A94001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9</w:t>
            </w:r>
          </w:p>
        </w:tc>
        <w:tc>
          <w:tcPr>
            <w:tcW w:w="5079" w:type="dxa"/>
            <w:noWrap w:val="0"/>
            <w:vAlign w:val="center"/>
          </w:tcPr>
          <w:p w14:paraId="7509B9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南昌市安义县龙津街道新河府邸小区</w:t>
            </w:r>
          </w:p>
        </w:tc>
        <w:tc>
          <w:tcPr>
            <w:tcW w:w="2592" w:type="dxa"/>
            <w:noWrap w:val="0"/>
            <w:vAlign w:val="center"/>
          </w:tcPr>
          <w:p w14:paraId="3BF9661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246</w:t>
            </w:r>
          </w:p>
        </w:tc>
        <w:tc>
          <w:tcPr>
            <w:tcW w:w="4884" w:type="dxa"/>
            <w:noWrap w:val="0"/>
            <w:vAlign w:val="center"/>
          </w:tcPr>
          <w:p w14:paraId="6980CB0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南昌市永兴物业服务有限公司</w:t>
            </w:r>
          </w:p>
        </w:tc>
        <w:tc>
          <w:tcPr>
            <w:tcW w:w="3860" w:type="dxa"/>
            <w:noWrap w:val="0"/>
            <w:vAlign w:val="center"/>
          </w:tcPr>
          <w:p w14:paraId="7283DAB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电梯房1.2元/㎡</w:t>
            </w:r>
          </w:p>
        </w:tc>
        <w:tc>
          <w:tcPr>
            <w:tcW w:w="2086" w:type="dxa"/>
            <w:vMerge w:val="continue"/>
            <w:noWrap w:val="0"/>
            <w:vAlign w:val="center"/>
          </w:tcPr>
          <w:p w14:paraId="69DE4AD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41CFF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0960752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10</w:t>
            </w:r>
          </w:p>
        </w:tc>
        <w:tc>
          <w:tcPr>
            <w:tcW w:w="5079" w:type="dxa"/>
            <w:noWrap w:val="0"/>
            <w:vAlign w:val="center"/>
          </w:tcPr>
          <w:p w14:paraId="7601642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南昌市安义县龙津街道新濠龙安府</w:t>
            </w:r>
          </w:p>
        </w:tc>
        <w:tc>
          <w:tcPr>
            <w:tcW w:w="2592" w:type="dxa"/>
            <w:noWrap w:val="0"/>
            <w:vAlign w:val="center"/>
          </w:tcPr>
          <w:p w14:paraId="12BF7C6A">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812</w:t>
            </w:r>
          </w:p>
        </w:tc>
        <w:tc>
          <w:tcPr>
            <w:tcW w:w="4884" w:type="dxa"/>
            <w:noWrap w:val="0"/>
            <w:vAlign w:val="center"/>
          </w:tcPr>
          <w:p w14:paraId="63D54FB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碧桂园生活服务集团股份有限公司安义分公司</w:t>
            </w:r>
          </w:p>
        </w:tc>
        <w:tc>
          <w:tcPr>
            <w:tcW w:w="3860" w:type="dxa"/>
            <w:noWrap w:val="0"/>
            <w:vAlign w:val="center"/>
          </w:tcPr>
          <w:p w14:paraId="69019803">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电梯房1.8元/㎡</w:t>
            </w:r>
          </w:p>
        </w:tc>
        <w:tc>
          <w:tcPr>
            <w:tcW w:w="2086" w:type="dxa"/>
            <w:vMerge w:val="continue"/>
            <w:noWrap w:val="0"/>
            <w:vAlign w:val="center"/>
          </w:tcPr>
          <w:p w14:paraId="1233DA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08B1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4135CA6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11</w:t>
            </w:r>
          </w:p>
        </w:tc>
        <w:tc>
          <w:tcPr>
            <w:tcW w:w="5079" w:type="dxa"/>
            <w:noWrap w:val="0"/>
            <w:vAlign w:val="center"/>
          </w:tcPr>
          <w:p w14:paraId="42E4393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南昌市安义县龙津街道丰和都会</w:t>
            </w:r>
          </w:p>
        </w:tc>
        <w:tc>
          <w:tcPr>
            <w:tcW w:w="2592" w:type="dxa"/>
            <w:noWrap w:val="0"/>
            <w:vAlign w:val="center"/>
          </w:tcPr>
          <w:p w14:paraId="0C7A51B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1458</w:t>
            </w:r>
          </w:p>
        </w:tc>
        <w:tc>
          <w:tcPr>
            <w:tcW w:w="4884" w:type="dxa"/>
            <w:noWrap w:val="0"/>
            <w:vAlign w:val="center"/>
          </w:tcPr>
          <w:p w14:paraId="0055284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南昌天海物业管理有限公司</w:t>
            </w:r>
          </w:p>
        </w:tc>
        <w:tc>
          <w:tcPr>
            <w:tcW w:w="3860" w:type="dxa"/>
            <w:noWrap w:val="0"/>
            <w:vAlign w:val="center"/>
          </w:tcPr>
          <w:p w14:paraId="278E35B1">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电梯房1.16元/㎡</w:t>
            </w:r>
          </w:p>
        </w:tc>
        <w:tc>
          <w:tcPr>
            <w:tcW w:w="2086" w:type="dxa"/>
            <w:vMerge w:val="restart"/>
            <w:noWrap w:val="0"/>
            <w:vAlign w:val="center"/>
          </w:tcPr>
          <w:p w14:paraId="321E23B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cs="宋体"/>
                <w:b/>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 xml:space="preserve">高层（有电梯) </w:t>
            </w:r>
          </w:p>
        </w:tc>
      </w:tr>
      <w:tr w14:paraId="172DF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59686F9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12</w:t>
            </w:r>
          </w:p>
        </w:tc>
        <w:tc>
          <w:tcPr>
            <w:tcW w:w="5079" w:type="dxa"/>
            <w:noWrap w:val="0"/>
            <w:vAlign w:val="center"/>
          </w:tcPr>
          <w:p w14:paraId="5BF276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南昌市安义县龙津街道赣电华府</w:t>
            </w:r>
          </w:p>
        </w:tc>
        <w:tc>
          <w:tcPr>
            <w:tcW w:w="2592" w:type="dxa"/>
            <w:noWrap w:val="0"/>
            <w:vAlign w:val="center"/>
          </w:tcPr>
          <w:p w14:paraId="6B24A3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1793</w:t>
            </w:r>
          </w:p>
        </w:tc>
        <w:tc>
          <w:tcPr>
            <w:tcW w:w="4884" w:type="dxa"/>
            <w:noWrap w:val="0"/>
            <w:vAlign w:val="center"/>
          </w:tcPr>
          <w:p w14:paraId="1915197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南昌尚美物业服务有限公司</w:t>
            </w:r>
          </w:p>
        </w:tc>
        <w:tc>
          <w:tcPr>
            <w:tcW w:w="3860" w:type="dxa"/>
            <w:noWrap w:val="0"/>
            <w:vAlign w:val="center"/>
          </w:tcPr>
          <w:p w14:paraId="3D78E489">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电梯房2元/㎡</w:t>
            </w:r>
          </w:p>
        </w:tc>
        <w:tc>
          <w:tcPr>
            <w:tcW w:w="2086" w:type="dxa"/>
            <w:vMerge w:val="continue"/>
            <w:noWrap w:val="0"/>
            <w:vAlign w:val="center"/>
          </w:tcPr>
          <w:p w14:paraId="0CF3805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165180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43EBA7D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13</w:t>
            </w:r>
          </w:p>
        </w:tc>
        <w:tc>
          <w:tcPr>
            <w:tcW w:w="5079" w:type="dxa"/>
            <w:noWrap w:val="0"/>
            <w:vAlign w:val="center"/>
          </w:tcPr>
          <w:p w14:paraId="0014367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南昌市安义县龙津街道建工公园壹号</w:t>
            </w:r>
          </w:p>
        </w:tc>
        <w:tc>
          <w:tcPr>
            <w:tcW w:w="2592" w:type="dxa"/>
            <w:noWrap w:val="0"/>
            <w:vAlign w:val="center"/>
          </w:tcPr>
          <w:p w14:paraId="3D7303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1020</w:t>
            </w:r>
          </w:p>
        </w:tc>
        <w:tc>
          <w:tcPr>
            <w:tcW w:w="4884" w:type="dxa"/>
            <w:noWrap w:val="0"/>
            <w:vAlign w:val="center"/>
          </w:tcPr>
          <w:p w14:paraId="744DFC5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新力物业集团有限公司南昌分公司</w:t>
            </w:r>
          </w:p>
        </w:tc>
        <w:tc>
          <w:tcPr>
            <w:tcW w:w="3860" w:type="dxa"/>
            <w:noWrap w:val="0"/>
            <w:vAlign w:val="center"/>
          </w:tcPr>
          <w:p w14:paraId="3B2BA8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电梯房2.1元/㎡</w:t>
            </w:r>
          </w:p>
        </w:tc>
        <w:tc>
          <w:tcPr>
            <w:tcW w:w="2086" w:type="dxa"/>
            <w:vMerge w:val="continue"/>
            <w:noWrap w:val="0"/>
            <w:vAlign w:val="center"/>
          </w:tcPr>
          <w:p w14:paraId="2422F81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1CF0D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56EDBBC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14</w:t>
            </w:r>
          </w:p>
        </w:tc>
        <w:tc>
          <w:tcPr>
            <w:tcW w:w="5079" w:type="dxa"/>
            <w:noWrap w:val="0"/>
            <w:vAlign w:val="center"/>
          </w:tcPr>
          <w:p w14:paraId="7A06AE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南昌市安义县龙津街道世纪安义中央城</w:t>
            </w:r>
          </w:p>
        </w:tc>
        <w:tc>
          <w:tcPr>
            <w:tcW w:w="2592" w:type="dxa"/>
            <w:noWrap w:val="0"/>
            <w:vAlign w:val="center"/>
          </w:tcPr>
          <w:p w14:paraId="364D791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1111</w:t>
            </w:r>
          </w:p>
        </w:tc>
        <w:tc>
          <w:tcPr>
            <w:tcW w:w="4884" w:type="dxa"/>
            <w:noWrap w:val="0"/>
            <w:vAlign w:val="center"/>
          </w:tcPr>
          <w:p w14:paraId="1577CAD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江西公诚物业管理有限公司</w:t>
            </w:r>
          </w:p>
        </w:tc>
        <w:tc>
          <w:tcPr>
            <w:tcW w:w="3860" w:type="dxa"/>
            <w:noWrap w:val="0"/>
            <w:vAlign w:val="center"/>
          </w:tcPr>
          <w:p w14:paraId="7F60493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电梯房2元/㎡</w:t>
            </w:r>
          </w:p>
        </w:tc>
        <w:tc>
          <w:tcPr>
            <w:tcW w:w="2086" w:type="dxa"/>
            <w:vMerge w:val="continue"/>
            <w:noWrap w:val="0"/>
            <w:vAlign w:val="center"/>
          </w:tcPr>
          <w:p w14:paraId="5A7AF27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r w14:paraId="086427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974" w:type="dxa"/>
            <w:noWrap w:val="0"/>
            <w:vAlign w:val="center"/>
          </w:tcPr>
          <w:p w14:paraId="7B236F2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15</w:t>
            </w:r>
          </w:p>
        </w:tc>
        <w:tc>
          <w:tcPr>
            <w:tcW w:w="5079" w:type="dxa"/>
            <w:noWrap w:val="0"/>
            <w:vAlign w:val="center"/>
          </w:tcPr>
          <w:p w14:paraId="2CD1C8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南昌市安义县龙津街道银河世纪城</w:t>
            </w:r>
          </w:p>
        </w:tc>
        <w:tc>
          <w:tcPr>
            <w:tcW w:w="2592" w:type="dxa"/>
            <w:noWrap w:val="0"/>
            <w:vAlign w:val="center"/>
          </w:tcPr>
          <w:p w14:paraId="7AD503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774</w:t>
            </w:r>
          </w:p>
        </w:tc>
        <w:tc>
          <w:tcPr>
            <w:tcW w:w="4884" w:type="dxa"/>
            <w:noWrap w:val="0"/>
            <w:vAlign w:val="center"/>
          </w:tcPr>
          <w:p w14:paraId="5C78B76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南昌天海物业管理有限公司</w:t>
            </w:r>
          </w:p>
        </w:tc>
        <w:tc>
          <w:tcPr>
            <w:tcW w:w="3860" w:type="dxa"/>
            <w:noWrap w:val="0"/>
            <w:vAlign w:val="center"/>
          </w:tcPr>
          <w:p w14:paraId="4E3E63E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仿宋_GB2312" w:hAnsi="仿宋_GB2312" w:eastAsia="仿宋_GB2312" w:cs="仿宋_GB2312"/>
                <w:b w:val="0"/>
                <w:bCs/>
                <w:color w:val="000000"/>
                <w:kern w:val="0"/>
                <w:sz w:val="22"/>
                <w:szCs w:val="22"/>
                <w:vertAlign w:val="baseline"/>
                <w:lang w:val="en-US" w:eastAsia="zh-CN" w:bidi="ar"/>
              </w:rPr>
            </w:pPr>
            <w:r>
              <w:rPr>
                <w:rFonts w:hint="eastAsia" w:ascii="仿宋_GB2312" w:hAnsi="仿宋_GB2312" w:eastAsia="仿宋_GB2312" w:cs="仿宋_GB2312"/>
                <w:b w:val="0"/>
                <w:bCs/>
                <w:color w:val="000000"/>
                <w:kern w:val="0"/>
                <w:sz w:val="22"/>
                <w:szCs w:val="22"/>
                <w:vertAlign w:val="baseline"/>
                <w:lang w:val="en-US" w:eastAsia="zh-CN" w:bidi="ar"/>
              </w:rPr>
              <w:t>电梯房1.5元/㎡</w:t>
            </w:r>
          </w:p>
        </w:tc>
        <w:tc>
          <w:tcPr>
            <w:tcW w:w="2086" w:type="dxa"/>
            <w:vMerge w:val="continue"/>
            <w:noWrap w:val="0"/>
            <w:vAlign w:val="center"/>
          </w:tcPr>
          <w:p w14:paraId="2098336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b/>
                <w:color w:val="000000"/>
                <w:kern w:val="0"/>
                <w:sz w:val="22"/>
                <w:szCs w:val="22"/>
                <w:vertAlign w:val="baseline"/>
                <w:lang w:val="en-US" w:eastAsia="zh-CN" w:bidi="ar"/>
              </w:rPr>
            </w:pPr>
          </w:p>
        </w:tc>
      </w:tr>
    </w:tbl>
    <w:p w14:paraId="1DE38908">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right"/>
        <w:textAlignment w:val="auto"/>
        <w:rPr>
          <w:rFonts w:hint="eastAsia" w:ascii="仿宋_GB2312" w:hAnsi="仿宋_GB2312" w:eastAsia="仿宋_GB2312" w:cs="仿宋_GB2312"/>
          <w:sz w:val="32"/>
          <w:szCs w:val="32"/>
          <w:lang w:val="en-US" w:eastAsia="zh-CN"/>
        </w:rPr>
      </w:pPr>
    </w:p>
    <w:p w14:paraId="2DAAF8BE">
      <w:pPr>
        <w:keepNext w:val="0"/>
        <w:keepLines w:val="0"/>
        <w:pageBreakBefore w:val="0"/>
        <w:widowControl w:val="0"/>
        <w:kinsoku/>
        <w:wordWrap/>
        <w:overflowPunct/>
        <w:topLinePunct w:val="0"/>
        <w:autoSpaceDE/>
        <w:autoSpaceDN/>
        <w:bidi w:val="0"/>
        <w:adjustRightInd/>
        <w:snapToGrid/>
        <w:spacing w:line="600" w:lineRule="exact"/>
        <w:ind w:firstLine="960" w:firstLineChars="300"/>
        <w:jc w:val="righ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（发布单位：安义县发展和改革委员会      安义县住房保障中心     安义县市场监督管理局）</w:t>
      </w:r>
    </w:p>
    <w:p w14:paraId="55ACC149">
      <w:pPr>
        <w:keepNext w:val="0"/>
        <w:keepLines w:val="0"/>
        <w:pageBreakBefore w:val="0"/>
        <w:widowControl w:val="0"/>
        <w:kinsoku/>
        <w:wordWrap/>
        <w:overflowPunct/>
        <w:topLinePunct w:val="0"/>
        <w:autoSpaceDE/>
        <w:autoSpaceDN/>
        <w:bidi w:val="0"/>
        <w:adjustRightInd/>
        <w:snapToGrid/>
        <w:spacing w:line="500" w:lineRule="exact"/>
        <w:ind w:firstLine="641"/>
        <w:textAlignment w:val="auto"/>
        <w:rPr>
          <w:rFonts w:hint="eastAsia" w:ascii="黑体" w:hAnsi="黑体" w:eastAsia="黑体" w:cs="黑体"/>
          <w:sz w:val="32"/>
          <w:szCs w:val="32"/>
          <w:lang w:val="en-US" w:eastAsia="zh-CN"/>
        </w:rPr>
      </w:pPr>
    </w:p>
    <w:p w14:paraId="2E668CC4">
      <w:pPr>
        <w:keepNext w:val="0"/>
        <w:keepLines w:val="0"/>
        <w:pageBreakBefore w:val="0"/>
        <w:widowControl w:val="0"/>
        <w:kinsoku/>
        <w:wordWrap/>
        <w:overflowPunct/>
        <w:topLinePunct w:val="0"/>
        <w:autoSpaceDE/>
        <w:autoSpaceDN/>
        <w:bidi w:val="0"/>
        <w:adjustRightInd/>
        <w:snapToGrid/>
        <w:spacing w:line="500" w:lineRule="exact"/>
        <w:ind w:firstLine="641"/>
        <w:textAlignment w:val="auto"/>
        <w:rPr>
          <w:rFonts w:hint="eastAsia" w:ascii="仿宋_GB2312" w:hAnsi="仿宋_GB2312" w:eastAsia="仿宋_GB2312" w:cs="仿宋_GB2312"/>
          <w:sz w:val="32"/>
          <w:szCs w:val="32"/>
          <w:lang w:val="en-US" w:eastAsia="zh-CN"/>
        </w:rPr>
        <w:sectPr>
          <w:pgSz w:w="23811" w:h="16838" w:orient="landscape"/>
          <w:pgMar w:top="1417" w:right="1417" w:bottom="1417" w:left="1417" w:header="851" w:footer="992" w:gutter="0"/>
          <w:cols w:space="425" w:num="1"/>
          <w:docGrid w:type="lines" w:linePitch="312" w:charSpace="0"/>
        </w:sectPr>
      </w:pPr>
      <w:r>
        <w:rPr>
          <w:rFonts w:hint="eastAsia" w:ascii="黑体" w:hAnsi="黑体" w:eastAsia="黑体" w:cs="黑体"/>
          <w:sz w:val="32"/>
          <w:szCs w:val="32"/>
          <w:lang w:val="en-US" w:eastAsia="zh-CN"/>
        </w:rPr>
        <w:t>说明：</w:t>
      </w:r>
      <w:r>
        <w:rPr>
          <w:rFonts w:hint="eastAsia" w:ascii="仿宋_GB2312" w:hAnsi="仿宋_GB2312" w:eastAsia="仿宋_GB2312" w:cs="仿宋_GB2312"/>
          <w:sz w:val="32"/>
          <w:szCs w:val="32"/>
          <w:lang w:val="en-US" w:eastAsia="zh-CN"/>
        </w:rPr>
        <w:t>以上信息可供业主和</w:t>
      </w:r>
      <w:r>
        <w:rPr>
          <w:rFonts w:hint="default" w:ascii="仿宋_GB2312" w:hAnsi="仿宋_GB2312" w:eastAsia="仿宋_GB2312" w:cs="仿宋_GB2312"/>
          <w:sz w:val="32"/>
          <w:szCs w:val="32"/>
          <w:lang w:val="en" w:eastAsia="zh-CN"/>
        </w:rPr>
        <w:t>物业服务</w:t>
      </w:r>
      <w:r>
        <w:rPr>
          <w:rFonts w:hint="eastAsia" w:ascii="仿宋_GB2312" w:hAnsi="仿宋_GB2312" w:eastAsia="仿宋_GB2312" w:cs="仿宋_GB2312"/>
          <w:sz w:val="32"/>
          <w:szCs w:val="32"/>
          <w:lang w:val="en" w:eastAsia="zh-CN"/>
        </w:rPr>
        <w:t>企业</w:t>
      </w:r>
      <w:r>
        <w:rPr>
          <w:rFonts w:hint="eastAsia" w:ascii="仿宋_GB2312" w:hAnsi="仿宋_GB2312" w:eastAsia="仿宋_GB2312" w:cs="仿宋_GB2312"/>
          <w:sz w:val="32"/>
          <w:szCs w:val="32"/>
          <w:lang w:val="en-US" w:eastAsia="zh-CN"/>
        </w:rPr>
        <w:t>在协商物业服务价格时参考。业主和</w:t>
      </w:r>
      <w:r>
        <w:rPr>
          <w:rFonts w:hint="default" w:ascii="仿宋_GB2312" w:hAnsi="仿宋_GB2312" w:eastAsia="仿宋_GB2312" w:cs="仿宋_GB2312"/>
          <w:sz w:val="32"/>
          <w:szCs w:val="32"/>
          <w:lang w:val="en" w:eastAsia="zh-CN"/>
        </w:rPr>
        <w:t>物业服务</w:t>
      </w:r>
      <w:r>
        <w:rPr>
          <w:rFonts w:hint="eastAsia" w:ascii="仿宋_GB2312" w:hAnsi="仿宋_GB2312" w:eastAsia="仿宋_GB2312" w:cs="仿宋_GB2312"/>
          <w:sz w:val="32"/>
          <w:szCs w:val="32"/>
          <w:lang w:val="en" w:eastAsia="zh-CN"/>
        </w:rPr>
        <w:t>企业在协商物业服务价格</w:t>
      </w:r>
      <w:r>
        <w:rPr>
          <w:rFonts w:hint="eastAsia" w:ascii="仿宋_GB2312" w:hAnsi="仿宋_GB2312" w:eastAsia="仿宋_GB2312" w:cs="仿宋_GB2312"/>
          <w:sz w:val="32"/>
          <w:szCs w:val="32"/>
          <w:lang w:val="en-US" w:eastAsia="zh-CN"/>
        </w:rPr>
        <w:t>过程中，参考该价格信息的，应当充分认识并考虑同一类型物业在不同阶段的物业服务成本差异，房屋及其附属设施设备状态差异和物业服务需求差异等方面因素。任何单位和个人不得利用发布的价格信息实施不正当竞争或谋取非法利益等违法违规行为。</w:t>
      </w:r>
    </w:p>
    <w:p w14:paraId="408B7649"/>
    <w:sectPr>
      <w:pgSz w:w="16838" w:h="11906" w:orient="landscape"/>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7FFAEFF" w:usb1="F9DFFFFF" w:usb2="0000007F" w:usb3="00000000" w:csb0="203F01FF" w:csb1="DFFF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937C05"/>
    <w:rsid w:val="001D4206"/>
    <w:rsid w:val="00423C6D"/>
    <w:rsid w:val="00B95CDD"/>
    <w:rsid w:val="00CA7EEA"/>
    <w:rsid w:val="017936BE"/>
    <w:rsid w:val="018F2EE2"/>
    <w:rsid w:val="01F80A87"/>
    <w:rsid w:val="01FA47FF"/>
    <w:rsid w:val="020531A4"/>
    <w:rsid w:val="02497534"/>
    <w:rsid w:val="025008C3"/>
    <w:rsid w:val="025263E9"/>
    <w:rsid w:val="02571F5C"/>
    <w:rsid w:val="026B1259"/>
    <w:rsid w:val="027C3466"/>
    <w:rsid w:val="03103BAE"/>
    <w:rsid w:val="03127926"/>
    <w:rsid w:val="03304250"/>
    <w:rsid w:val="033E696D"/>
    <w:rsid w:val="038D3451"/>
    <w:rsid w:val="03906895"/>
    <w:rsid w:val="03C055D4"/>
    <w:rsid w:val="03EF2CE9"/>
    <w:rsid w:val="04293179"/>
    <w:rsid w:val="04826D2E"/>
    <w:rsid w:val="04A11971"/>
    <w:rsid w:val="04DC4690"/>
    <w:rsid w:val="052B2F21"/>
    <w:rsid w:val="054878AC"/>
    <w:rsid w:val="05772045"/>
    <w:rsid w:val="05C55124"/>
    <w:rsid w:val="05D709B3"/>
    <w:rsid w:val="060A7BA0"/>
    <w:rsid w:val="061D0ABC"/>
    <w:rsid w:val="064550D8"/>
    <w:rsid w:val="064D79F0"/>
    <w:rsid w:val="06E8731C"/>
    <w:rsid w:val="070B300A"/>
    <w:rsid w:val="07C17B6D"/>
    <w:rsid w:val="080B2B96"/>
    <w:rsid w:val="081D2FF5"/>
    <w:rsid w:val="08B51480"/>
    <w:rsid w:val="08B651F8"/>
    <w:rsid w:val="08BA6A96"/>
    <w:rsid w:val="08CF045B"/>
    <w:rsid w:val="08E27D9B"/>
    <w:rsid w:val="08F875BE"/>
    <w:rsid w:val="08FA3336"/>
    <w:rsid w:val="09304FAA"/>
    <w:rsid w:val="09776735"/>
    <w:rsid w:val="098B21E0"/>
    <w:rsid w:val="09F75AC8"/>
    <w:rsid w:val="0A026946"/>
    <w:rsid w:val="0A4C6BA8"/>
    <w:rsid w:val="0A4F76B2"/>
    <w:rsid w:val="0A7333A0"/>
    <w:rsid w:val="0A7E3AF3"/>
    <w:rsid w:val="0AA277E2"/>
    <w:rsid w:val="0AB2719C"/>
    <w:rsid w:val="0B332B30"/>
    <w:rsid w:val="0B505490"/>
    <w:rsid w:val="0B6E5C7D"/>
    <w:rsid w:val="0B94142E"/>
    <w:rsid w:val="0BC1638D"/>
    <w:rsid w:val="0BD038DC"/>
    <w:rsid w:val="0BD7170D"/>
    <w:rsid w:val="0BE55E0C"/>
    <w:rsid w:val="0C000C64"/>
    <w:rsid w:val="0C142961"/>
    <w:rsid w:val="0C540FAF"/>
    <w:rsid w:val="0C601702"/>
    <w:rsid w:val="0CB33F28"/>
    <w:rsid w:val="0CD12600"/>
    <w:rsid w:val="0D0658DB"/>
    <w:rsid w:val="0D774F56"/>
    <w:rsid w:val="0D8633EB"/>
    <w:rsid w:val="0D9F44AC"/>
    <w:rsid w:val="0DB77A48"/>
    <w:rsid w:val="0E552DBD"/>
    <w:rsid w:val="0F040A6B"/>
    <w:rsid w:val="0F110AE2"/>
    <w:rsid w:val="0F2C7FC2"/>
    <w:rsid w:val="0F362BEE"/>
    <w:rsid w:val="0F6A2898"/>
    <w:rsid w:val="0F8A6A96"/>
    <w:rsid w:val="0F9C5147"/>
    <w:rsid w:val="0FB6275B"/>
    <w:rsid w:val="0FFD54BA"/>
    <w:rsid w:val="104135F9"/>
    <w:rsid w:val="1058028C"/>
    <w:rsid w:val="106D0892"/>
    <w:rsid w:val="10D66437"/>
    <w:rsid w:val="10E36DA6"/>
    <w:rsid w:val="10FB7C4C"/>
    <w:rsid w:val="11083B49"/>
    <w:rsid w:val="1134315E"/>
    <w:rsid w:val="114E421F"/>
    <w:rsid w:val="11D87F8D"/>
    <w:rsid w:val="11F12DFD"/>
    <w:rsid w:val="1230601B"/>
    <w:rsid w:val="123E4294"/>
    <w:rsid w:val="12631F4C"/>
    <w:rsid w:val="12D93FBD"/>
    <w:rsid w:val="13053004"/>
    <w:rsid w:val="130D3C66"/>
    <w:rsid w:val="13182D37"/>
    <w:rsid w:val="1340228E"/>
    <w:rsid w:val="136D7446"/>
    <w:rsid w:val="13A47AFA"/>
    <w:rsid w:val="13E250F3"/>
    <w:rsid w:val="13E7095B"/>
    <w:rsid w:val="142179C9"/>
    <w:rsid w:val="145A2727"/>
    <w:rsid w:val="148701AF"/>
    <w:rsid w:val="14F275B8"/>
    <w:rsid w:val="151B6B0E"/>
    <w:rsid w:val="151C4634"/>
    <w:rsid w:val="15512530"/>
    <w:rsid w:val="156A1844"/>
    <w:rsid w:val="15A84292"/>
    <w:rsid w:val="15AC3C0A"/>
    <w:rsid w:val="15C40F54"/>
    <w:rsid w:val="15D078F9"/>
    <w:rsid w:val="15FB473D"/>
    <w:rsid w:val="16226F3F"/>
    <w:rsid w:val="16300397"/>
    <w:rsid w:val="163F34B3"/>
    <w:rsid w:val="165A18B8"/>
    <w:rsid w:val="16CA07EC"/>
    <w:rsid w:val="16CD711D"/>
    <w:rsid w:val="17F13B56"/>
    <w:rsid w:val="17F90C5D"/>
    <w:rsid w:val="18023FB5"/>
    <w:rsid w:val="180B19A4"/>
    <w:rsid w:val="184719C8"/>
    <w:rsid w:val="18622CA6"/>
    <w:rsid w:val="18787DD4"/>
    <w:rsid w:val="18877A64"/>
    <w:rsid w:val="18C96881"/>
    <w:rsid w:val="18F179CC"/>
    <w:rsid w:val="18F90F15"/>
    <w:rsid w:val="190D2C12"/>
    <w:rsid w:val="19377C8F"/>
    <w:rsid w:val="196A0064"/>
    <w:rsid w:val="1981143D"/>
    <w:rsid w:val="19886037"/>
    <w:rsid w:val="19937C05"/>
    <w:rsid w:val="19BB441C"/>
    <w:rsid w:val="19C239FC"/>
    <w:rsid w:val="19DB686C"/>
    <w:rsid w:val="1A134258"/>
    <w:rsid w:val="1A3A17E5"/>
    <w:rsid w:val="1A58610F"/>
    <w:rsid w:val="1A6B5E42"/>
    <w:rsid w:val="1A6E5932"/>
    <w:rsid w:val="1A8B493D"/>
    <w:rsid w:val="1B430B6D"/>
    <w:rsid w:val="1BA84E74"/>
    <w:rsid w:val="1BAC6712"/>
    <w:rsid w:val="1BB76E65"/>
    <w:rsid w:val="1BB90E2F"/>
    <w:rsid w:val="1BC82E20"/>
    <w:rsid w:val="1BF12377"/>
    <w:rsid w:val="1C424981"/>
    <w:rsid w:val="1C662D65"/>
    <w:rsid w:val="1C7134B8"/>
    <w:rsid w:val="1C735482"/>
    <w:rsid w:val="1CD53A47"/>
    <w:rsid w:val="1CE65C54"/>
    <w:rsid w:val="1CFE11EF"/>
    <w:rsid w:val="1D102CD1"/>
    <w:rsid w:val="1D491D3F"/>
    <w:rsid w:val="1D976F4E"/>
    <w:rsid w:val="1DB74F07"/>
    <w:rsid w:val="1DCB4E4A"/>
    <w:rsid w:val="1E234DCE"/>
    <w:rsid w:val="1E560BB7"/>
    <w:rsid w:val="1EA638ED"/>
    <w:rsid w:val="1EC94FC4"/>
    <w:rsid w:val="1ECB3353"/>
    <w:rsid w:val="1F016D75"/>
    <w:rsid w:val="1F707A57"/>
    <w:rsid w:val="1FC87893"/>
    <w:rsid w:val="1FD61FB0"/>
    <w:rsid w:val="20542ED4"/>
    <w:rsid w:val="20C444FE"/>
    <w:rsid w:val="20F621DE"/>
    <w:rsid w:val="20FF5536"/>
    <w:rsid w:val="21090163"/>
    <w:rsid w:val="2117153B"/>
    <w:rsid w:val="21627873"/>
    <w:rsid w:val="21AD052C"/>
    <w:rsid w:val="21DA1AFF"/>
    <w:rsid w:val="21E86D86"/>
    <w:rsid w:val="2219440B"/>
    <w:rsid w:val="2237485C"/>
    <w:rsid w:val="223B259E"/>
    <w:rsid w:val="224A05B8"/>
    <w:rsid w:val="22B1282E"/>
    <w:rsid w:val="22B22052"/>
    <w:rsid w:val="22EA5D72"/>
    <w:rsid w:val="23256DAA"/>
    <w:rsid w:val="23A3664D"/>
    <w:rsid w:val="23B32608"/>
    <w:rsid w:val="23FC3316"/>
    <w:rsid w:val="240149F1"/>
    <w:rsid w:val="240D4A99"/>
    <w:rsid w:val="2426052F"/>
    <w:rsid w:val="257D111F"/>
    <w:rsid w:val="26151358"/>
    <w:rsid w:val="261C04F4"/>
    <w:rsid w:val="2641214D"/>
    <w:rsid w:val="26600825"/>
    <w:rsid w:val="26630315"/>
    <w:rsid w:val="26720558"/>
    <w:rsid w:val="26D86659"/>
    <w:rsid w:val="26E31456"/>
    <w:rsid w:val="278040F7"/>
    <w:rsid w:val="27B60D00"/>
    <w:rsid w:val="283F26BC"/>
    <w:rsid w:val="28575C58"/>
    <w:rsid w:val="28A40771"/>
    <w:rsid w:val="28E514B5"/>
    <w:rsid w:val="28EA2F04"/>
    <w:rsid w:val="29086F52"/>
    <w:rsid w:val="290A2CCA"/>
    <w:rsid w:val="291678C1"/>
    <w:rsid w:val="291B4ED7"/>
    <w:rsid w:val="291F738B"/>
    <w:rsid w:val="29601603"/>
    <w:rsid w:val="29852351"/>
    <w:rsid w:val="29F37C02"/>
    <w:rsid w:val="2A230DAE"/>
    <w:rsid w:val="2A3E70CF"/>
    <w:rsid w:val="2A6357CE"/>
    <w:rsid w:val="2A7D127A"/>
    <w:rsid w:val="2A9036A3"/>
    <w:rsid w:val="2A992557"/>
    <w:rsid w:val="2ACD2201"/>
    <w:rsid w:val="2AF459E0"/>
    <w:rsid w:val="2B6C7C6C"/>
    <w:rsid w:val="2B732DA8"/>
    <w:rsid w:val="2B944ACD"/>
    <w:rsid w:val="2C3A38C6"/>
    <w:rsid w:val="2C4B5AD3"/>
    <w:rsid w:val="2C8B4122"/>
    <w:rsid w:val="2CD0422B"/>
    <w:rsid w:val="2CD21D51"/>
    <w:rsid w:val="2CF021D7"/>
    <w:rsid w:val="2D2A09B7"/>
    <w:rsid w:val="2D600B26"/>
    <w:rsid w:val="2D6D1A79"/>
    <w:rsid w:val="2D7D66FC"/>
    <w:rsid w:val="2D825525"/>
    <w:rsid w:val="2DA57465"/>
    <w:rsid w:val="2DA76D39"/>
    <w:rsid w:val="2DDD6BFF"/>
    <w:rsid w:val="2E100D83"/>
    <w:rsid w:val="2E7D5CEC"/>
    <w:rsid w:val="2E84707B"/>
    <w:rsid w:val="2F1523C9"/>
    <w:rsid w:val="2F1C3757"/>
    <w:rsid w:val="2F5F53F2"/>
    <w:rsid w:val="2F884949"/>
    <w:rsid w:val="2F923A19"/>
    <w:rsid w:val="2F990904"/>
    <w:rsid w:val="2FA63021"/>
    <w:rsid w:val="300D4E4E"/>
    <w:rsid w:val="3029612C"/>
    <w:rsid w:val="3034687E"/>
    <w:rsid w:val="30676C54"/>
    <w:rsid w:val="30872E52"/>
    <w:rsid w:val="30BC6FA0"/>
    <w:rsid w:val="31077AEF"/>
    <w:rsid w:val="31646C6E"/>
    <w:rsid w:val="3176461F"/>
    <w:rsid w:val="31B934DF"/>
    <w:rsid w:val="320262BB"/>
    <w:rsid w:val="32551390"/>
    <w:rsid w:val="333F37C8"/>
    <w:rsid w:val="335A484E"/>
    <w:rsid w:val="33E02FA5"/>
    <w:rsid w:val="33F26834"/>
    <w:rsid w:val="34181A49"/>
    <w:rsid w:val="342A4220"/>
    <w:rsid w:val="34337579"/>
    <w:rsid w:val="34563267"/>
    <w:rsid w:val="3474193F"/>
    <w:rsid w:val="34AA4537"/>
    <w:rsid w:val="34B87A7E"/>
    <w:rsid w:val="34BF2BBB"/>
    <w:rsid w:val="352275ED"/>
    <w:rsid w:val="35357321"/>
    <w:rsid w:val="35527E12"/>
    <w:rsid w:val="35571045"/>
    <w:rsid w:val="358D4A67"/>
    <w:rsid w:val="35910F6E"/>
    <w:rsid w:val="35A16764"/>
    <w:rsid w:val="35A61FCC"/>
    <w:rsid w:val="35B4432A"/>
    <w:rsid w:val="35D814E3"/>
    <w:rsid w:val="35D94150"/>
    <w:rsid w:val="35F965A0"/>
    <w:rsid w:val="360C62D3"/>
    <w:rsid w:val="363870C8"/>
    <w:rsid w:val="363B0967"/>
    <w:rsid w:val="36835E6A"/>
    <w:rsid w:val="36E56B24"/>
    <w:rsid w:val="37070849"/>
    <w:rsid w:val="370E7E29"/>
    <w:rsid w:val="371511B8"/>
    <w:rsid w:val="37490E61"/>
    <w:rsid w:val="375021F0"/>
    <w:rsid w:val="375F68D7"/>
    <w:rsid w:val="37FC2378"/>
    <w:rsid w:val="38082ACA"/>
    <w:rsid w:val="38A10829"/>
    <w:rsid w:val="38A465A6"/>
    <w:rsid w:val="38B467AE"/>
    <w:rsid w:val="38C97C97"/>
    <w:rsid w:val="38E52E0C"/>
    <w:rsid w:val="397A13EA"/>
    <w:rsid w:val="3A3E7C39"/>
    <w:rsid w:val="3A4B3142"/>
    <w:rsid w:val="3A685AA2"/>
    <w:rsid w:val="3A900B55"/>
    <w:rsid w:val="3AC256D3"/>
    <w:rsid w:val="3B7D37CF"/>
    <w:rsid w:val="3BBC60A6"/>
    <w:rsid w:val="3C1852A6"/>
    <w:rsid w:val="3C1D0580"/>
    <w:rsid w:val="3C706E90"/>
    <w:rsid w:val="3CCB2319"/>
    <w:rsid w:val="3D197528"/>
    <w:rsid w:val="3D2C39C5"/>
    <w:rsid w:val="3D324146"/>
    <w:rsid w:val="3D672041"/>
    <w:rsid w:val="3D6D5425"/>
    <w:rsid w:val="3DEA67CE"/>
    <w:rsid w:val="3E3D6021"/>
    <w:rsid w:val="3E524A9F"/>
    <w:rsid w:val="3EB05C6A"/>
    <w:rsid w:val="3ECA19EE"/>
    <w:rsid w:val="3EE55913"/>
    <w:rsid w:val="3F1F6A24"/>
    <w:rsid w:val="3F5C54AA"/>
    <w:rsid w:val="3FB377C0"/>
    <w:rsid w:val="3FD55988"/>
    <w:rsid w:val="40041DC9"/>
    <w:rsid w:val="400D3374"/>
    <w:rsid w:val="404B17A6"/>
    <w:rsid w:val="407451A1"/>
    <w:rsid w:val="408D0FB0"/>
    <w:rsid w:val="40D07EFD"/>
    <w:rsid w:val="40D75730"/>
    <w:rsid w:val="40EF4827"/>
    <w:rsid w:val="40F956A6"/>
    <w:rsid w:val="40FB3C11"/>
    <w:rsid w:val="4102550F"/>
    <w:rsid w:val="418F600A"/>
    <w:rsid w:val="41B63597"/>
    <w:rsid w:val="41F7490A"/>
    <w:rsid w:val="42E67EAC"/>
    <w:rsid w:val="436239D7"/>
    <w:rsid w:val="4476020C"/>
    <w:rsid w:val="44B30262"/>
    <w:rsid w:val="45502375"/>
    <w:rsid w:val="456F5F37"/>
    <w:rsid w:val="457E43CC"/>
    <w:rsid w:val="45B24076"/>
    <w:rsid w:val="45D95AA6"/>
    <w:rsid w:val="45F2278B"/>
    <w:rsid w:val="461F5BAF"/>
    <w:rsid w:val="46250CEB"/>
    <w:rsid w:val="46357180"/>
    <w:rsid w:val="470D1EAB"/>
    <w:rsid w:val="471274C2"/>
    <w:rsid w:val="47DD66CD"/>
    <w:rsid w:val="489B34E7"/>
    <w:rsid w:val="489B7854"/>
    <w:rsid w:val="48A95C04"/>
    <w:rsid w:val="49394764"/>
    <w:rsid w:val="4961203A"/>
    <w:rsid w:val="49706E83"/>
    <w:rsid w:val="49755AE6"/>
    <w:rsid w:val="497C6E74"/>
    <w:rsid w:val="4A113A61"/>
    <w:rsid w:val="4A4F4589"/>
    <w:rsid w:val="4ACE1952"/>
    <w:rsid w:val="4AEA4972"/>
    <w:rsid w:val="4B1D6435"/>
    <w:rsid w:val="4B246132"/>
    <w:rsid w:val="4B2E419E"/>
    <w:rsid w:val="4B4B11F4"/>
    <w:rsid w:val="4B887D52"/>
    <w:rsid w:val="4BF45C18"/>
    <w:rsid w:val="4BFC604B"/>
    <w:rsid w:val="4C35155C"/>
    <w:rsid w:val="4C941E71"/>
    <w:rsid w:val="4CAA3CF8"/>
    <w:rsid w:val="4CCC3C6F"/>
    <w:rsid w:val="4D16138E"/>
    <w:rsid w:val="4D2832EB"/>
    <w:rsid w:val="4D3B0EF1"/>
    <w:rsid w:val="4D7D140D"/>
    <w:rsid w:val="4DB210B7"/>
    <w:rsid w:val="4DF01BDF"/>
    <w:rsid w:val="4E265601"/>
    <w:rsid w:val="4E3B35C3"/>
    <w:rsid w:val="4E7747E4"/>
    <w:rsid w:val="4EDA5492"/>
    <w:rsid w:val="4F2C30EB"/>
    <w:rsid w:val="4F4E3061"/>
    <w:rsid w:val="4FE37C4D"/>
    <w:rsid w:val="50306AAF"/>
    <w:rsid w:val="504F0E3A"/>
    <w:rsid w:val="506B19F1"/>
    <w:rsid w:val="507E1724"/>
    <w:rsid w:val="50BE6DF7"/>
    <w:rsid w:val="50C335DB"/>
    <w:rsid w:val="50D53C74"/>
    <w:rsid w:val="50EB48F5"/>
    <w:rsid w:val="515822EF"/>
    <w:rsid w:val="51595CED"/>
    <w:rsid w:val="517D7C2E"/>
    <w:rsid w:val="517F39A6"/>
    <w:rsid w:val="51A258E6"/>
    <w:rsid w:val="51C969CF"/>
    <w:rsid w:val="51DF61F2"/>
    <w:rsid w:val="51F83758"/>
    <w:rsid w:val="52344790"/>
    <w:rsid w:val="52CC2C1B"/>
    <w:rsid w:val="52D65847"/>
    <w:rsid w:val="52E8557B"/>
    <w:rsid w:val="531A11E6"/>
    <w:rsid w:val="5362532D"/>
    <w:rsid w:val="53672943"/>
    <w:rsid w:val="53EE6BC1"/>
    <w:rsid w:val="542E3461"/>
    <w:rsid w:val="547E09F5"/>
    <w:rsid w:val="54CB6F02"/>
    <w:rsid w:val="54D9517B"/>
    <w:rsid w:val="54F9581D"/>
    <w:rsid w:val="5563538C"/>
    <w:rsid w:val="55741347"/>
    <w:rsid w:val="561665C1"/>
    <w:rsid w:val="5697353F"/>
    <w:rsid w:val="56DE4CCA"/>
    <w:rsid w:val="56E04EE6"/>
    <w:rsid w:val="56F24C1A"/>
    <w:rsid w:val="57436222"/>
    <w:rsid w:val="5778511F"/>
    <w:rsid w:val="579D6934"/>
    <w:rsid w:val="57D60097"/>
    <w:rsid w:val="57EA58F1"/>
    <w:rsid w:val="5805272B"/>
    <w:rsid w:val="58067654"/>
    <w:rsid w:val="580746F5"/>
    <w:rsid w:val="58615BB3"/>
    <w:rsid w:val="588B0E82"/>
    <w:rsid w:val="58F20B3C"/>
    <w:rsid w:val="590D1897"/>
    <w:rsid w:val="592866D1"/>
    <w:rsid w:val="593A2391"/>
    <w:rsid w:val="59401C6C"/>
    <w:rsid w:val="5966544B"/>
    <w:rsid w:val="59A73A9A"/>
    <w:rsid w:val="59B00AD0"/>
    <w:rsid w:val="59E10BC6"/>
    <w:rsid w:val="59F40CA9"/>
    <w:rsid w:val="59FF38D6"/>
    <w:rsid w:val="5A19426B"/>
    <w:rsid w:val="5A290952"/>
    <w:rsid w:val="5A3572F7"/>
    <w:rsid w:val="5A8913F1"/>
    <w:rsid w:val="5AB53F94"/>
    <w:rsid w:val="5ADD173D"/>
    <w:rsid w:val="5AEB3E5A"/>
    <w:rsid w:val="5AF30F60"/>
    <w:rsid w:val="5B386973"/>
    <w:rsid w:val="5B3E042E"/>
    <w:rsid w:val="5B4B66A7"/>
    <w:rsid w:val="5B61236E"/>
    <w:rsid w:val="5B667984"/>
    <w:rsid w:val="5BAA117E"/>
    <w:rsid w:val="5BAA161F"/>
    <w:rsid w:val="5BB443CB"/>
    <w:rsid w:val="5C4F0418"/>
    <w:rsid w:val="5C700ABB"/>
    <w:rsid w:val="5CA72002"/>
    <w:rsid w:val="5CBC5AAE"/>
    <w:rsid w:val="5CC15BA8"/>
    <w:rsid w:val="5CDF7602"/>
    <w:rsid w:val="5CE943C9"/>
    <w:rsid w:val="5CEE19DF"/>
    <w:rsid w:val="5D4B0BE0"/>
    <w:rsid w:val="5D6B3030"/>
    <w:rsid w:val="5D742FA1"/>
    <w:rsid w:val="5D7B0ADE"/>
    <w:rsid w:val="5DAA1DAA"/>
    <w:rsid w:val="5DC7295C"/>
    <w:rsid w:val="5E3544D1"/>
    <w:rsid w:val="5E3C623A"/>
    <w:rsid w:val="5E5F0DE7"/>
    <w:rsid w:val="5E79352B"/>
    <w:rsid w:val="5E895E64"/>
    <w:rsid w:val="5ECB647C"/>
    <w:rsid w:val="5EE96902"/>
    <w:rsid w:val="5F1871E8"/>
    <w:rsid w:val="5F212921"/>
    <w:rsid w:val="5F24793A"/>
    <w:rsid w:val="5F4F0E5B"/>
    <w:rsid w:val="5F7268F8"/>
    <w:rsid w:val="5F8328B3"/>
    <w:rsid w:val="5F984EEC"/>
    <w:rsid w:val="5FB54A36"/>
    <w:rsid w:val="60343BAD"/>
    <w:rsid w:val="60A87DF2"/>
    <w:rsid w:val="60B92304"/>
    <w:rsid w:val="61016185"/>
    <w:rsid w:val="613B0F6B"/>
    <w:rsid w:val="617701F5"/>
    <w:rsid w:val="61882403"/>
    <w:rsid w:val="618E3791"/>
    <w:rsid w:val="61B52ACC"/>
    <w:rsid w:val="61D92C5E"/>
    <w:rsid w:val="61F21F72"/>
    <w:rsid w:val="6232236E"/>
    <w:rsid w:val="62A61B9D"/>
    <w:rsid w:val="62A61BEB"/>
    <w:rsid w:val="62AD7C47"/>
    <w:rsid w:val="62FB7408"/>
    <w:rsid w:val="63220635"/>
    <w:rsid w:val="63462575"/>
    <w:rsid w:val="63464323"/>
    <w:rsid w:val="63576530"/>
    <w:rsid w:val="63F024E1"/>
    <w:rsid w:val="63FE69AC"/>
    <w:rsid w:val="64565346"/>
    <w:rsid w:val="649E018F"/>
    <w:rsid w:val="64B96D77"/>
    <w:rsid w:val="64C51278"/>
    <w:rsid w:val="64D947B6"/>
    <w:rsid w:val="64DD2A65"/>
    <w:rsid w:val="64FB113D"/>
    <w:rsid w:val="65295CAB"/>
    <w:rsid w:val="653F54CE"/>
    <w:rsid w:val="65406262"/>
    <w:rsid w:val="6578453C"/>
    <w:rsid w:val="659375C8"/>
    <w:rsid w:val="659C46CE"/>
    <w:rsid w:val="65AC068A"/>
    <w:rsid w:val="65BC08CD"/>
    <w:rsid w:val="65E03A99"/>
    <w:rsid w:val="66065FEC"/>
    <w:rsid w:val="660D737A"/>
    <w:rsid w:val="661A55F3"/>
    <w:rsid w:val="665C20B0"/>
    <w:rsid w:val="667C62AE"/>
    <w:rsid w:val="66805D9E"/>
    <w:rsid w:val="66AD6467"/>
    <w:rsid w:val="66E77FDB"/>
    <w:rsid w:val="671812FC"/>
    <w:rsid w:val="674768BC"/>
    <w:rsid w:val="67A579E9"/>
    <w:rsid w:val="67A7735B"/>
    <w:rsid w:val="67C95523"/>
    <w:rsid w:val="67D721D7"/>
    <w:rsid w:val="680447AD"/>
    <w:rsid w:val="682F1B74"/>
    <w:rsid w:val="684B3E1E"/>
    <w:rsid w:val="6865349E"/>
    <w:rsid w:val="686B65DA"/>
    <w:rsid w:val="68CC22D3"/>
    <w:rsid w:val="692F585A"/>
    <w:rsid w:val="69735746"/>
    <w:rsid w:val="698E432E"/>
    <w:rsid w:val="69A55B1C"/>
    <w:rsid w:val="69B61AD7"/>
    <w:rsid w:val="69CC7493"/>
    <w:rsid w:val="69DD3507"/>
    <w:rsid w:val="6A0E157C"/>
    <w:rsid w:val="6A445335"/>
    <w:rsid w:val="6A5E63F6"/>
    <w:rsid w:val="6A7D0A9A"/>
    <w:rsid w:val="6A841BD5"/>
    <w:rsid w:val="6AAC65F7"/>
    <w:rsid w:val="6ABF6769"/>
    <w:rsid w:val="6AC10733"/>
    <w:rsid w:val="6AC376DE"/>
    <w:rsid w:val="6AEB3A02"/>
    <w:rsid w:val="6B0C5E52"/>
    <w:rsid w:val="6B623CC4"/>
    <w:rsid w:val="6BC261CA"/>
    <w:rsid w:val="6C6E0447"/>
    <w:rsid w:val="6CF748E0"/>
    <w:rsid w:val="6D2C1207"/>
    <w:rsid w:val="6D723F67"/>
    <w:rsid w:val="6D7B72BF"/>
    <w:rsid w:val="6D920165"/>
    <w:rsid w:val="6DD864C0"/>
    <w:rsid w:val="6E10335D"/>
    <w:rsid w:val="6E3336F6"/>
    <w:rsid w:val="6E337B9A"/>
    <w:rsid w:val="6E7066F8"/>
    <w:rsid w:val="6E775CD9"/>
    <w:rsid w:val="6F0D03EB"/>
    <w:rsid w:val="6F413BF1"/>
    <w:rsid w:val="6F4D0E7E"/>
    <w:rsid w:val="6F541B76"/>
    <w:rsid w:val="6F5A2F04"/>
    <w:rsid w:val="70027824"/>
    <w:rsid w:val="701337DF"/>
    <w:rsid w:val="705B6F34"/>
    <w:rsid w:val="7089584F"/>
    <w:rsid w:val="70FE72FD"/>
    <w:rsid w:val="71381023"/>
    <w:rsid w:val="716A38D3"/>
    <w:rsid w:val="71D03323"/>
    <w:rsid w:val="71EB5441"/>
    <w:rsid w:val="721970A7"/>
    <w:rsid w:val="723914F7"/>
    <w:rsid w:val="72556331"/>
    <w:rsid w:val="72640322"/>
    <w:rsid w:val="72712A3F"/>
    <w:rsid w:val="72C15774"/>
    <w:rsid w:val="731F249B"/>
    <w:rsid w:val="73491C85"/>
    <w:rsid w:val="73814F04"/>
    <w:rsid w:val="73A34E7A"/>
    <w:rsid w:val="73C3376E"/>
    <w:rsid w:val="73FC27DC"/>
    <w:rsid w:val="74343D24"/>
    <w:rsid w:val="7457466E"/>
    <w:rsid w:val="74626AE3"/>
    <w:rsid w:val="746E7748"/>
    <w:rsid w:val="7487654A"/>
    <w:rsid w:val="74AF784E"/>
    <w:rsid w:val="74BF4BC8"/>
    <w:rsid w:val="74E05C5A"/>
    <w:rsid w:val="74E409DF"/>
    <w:rsid w:val="751650A9"/>
    <w:rsid w:val="75377F70"/>
    <w:rsid w:val="753F6E24"/>
    <w:rsid w:val="755C79D6"/>
    <w:rsid w:val="7576412B"/>
    <w:rsid w:val="75A849CA"/>
    <w:rsid w:val="75C8506C"/>
    <w:rsid w:val="75CB690A"/>
    <w:rsid w:val="75E31EA6"/>
    <w:rsid w:val="760F4A49"/>
    <w:rsid w:val="761E1F9A"/>
    <w:rsid w:val="76742AFE"/>
    <w:rsid w:val="7712331C"/>
    <w:rsid w:val="772774BF"/>
    <w:rsid w:val="773D3837"/>
    <w:rsid w:val="77715A33"/>
    <w:rsid w:val="77D5581E"/>
    <w:rsid w:val="77DC6BAC"/>
    <w:rsid w:val="78133758"/>
    <w:rsid w:val="78485FF0"/>
    <w:rsid w:val="78636666"/>
    <w:rsid w:val="78D41F79"/>
    <w:rsid w:val="79074632"/>
    <w:rsid w:val="79450781"/>
    <w:rsid w:val="7973709D"/>
    <w:rsid w:val="7A124B07"/>
    <w:rsid w:val="7A140880"/>
    <w:rsid w:val="7A2B3E1B"/>
    <w:rsid w:val="7A603AC5"/>
    <w:rsid w:val="7A9B2D4F"/>
    <w:rsid w:val="7AA716F4"/>
    <w:rsid w:val="7AC027B5"/>
    <w:rsid w:val="7AD63D87"/>
    <w:rsid w:val="7BBD0AA3"/>
    <w:rsid w:val="7BE6624C"/>
    <w:rsid w:val="7BF72207"/>
    <w:rsid w:val="7C333FF5"/>
    <w:rsid w:val="7C5C4760"/>
    <w:rsid w:val="7CE16A13"/>
    <w:rsid w:val="7D10781E"/>
    <w:rsid w:val="7D342FE7"/>
    <w:rsid w:val="7D3905FD"/>
    <w:rsid w:val="7D52346D"/>
    <w:rsid w:val="7D913F95"/>
    <w:rsid w:val="7DE95B7F"/>
    <w:rsid w:val="7E6A3164"/>
    <w:rsid w:val="7E8104AE"/>
    <w:rsid w:val="7EA1054E"/>
    <w:rsid w:val="7F0B7D77"/>
    <w:rsid w:val="7F0F7867"/>
    <w:rsid w:val="7F216FC3"/>
    <w:rsid w:val="7F250E39"/>
    <w:rsid w:val="7F2E23E3"/>
    <w:rsid w:val="7F4F7C7D"/>
    <w:rsid w:val="7F5B48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
    <w:name w:val="font51"/>
    <w:basedOn w:val="4"/>
    <w:qFormat/>
    <w:uiPriority w:val="0"/>
    <w:rPr>
      <w:rFonts w:hint="eastAsia" w:ascii="宋体" w:hAnsi="宋体" w:eastAsia="宋体" w:cs="宋体"/>
      <w:b/>
      <w:color w:val="000000"/>
      <w:sz w:val="24"/>
      <w:szCs w:val="24"/>
      <w:u w:val="none"/>
    </w:rPr>
  </w:style>
  <w:style w:type="character" w:customStyle="1" w:styleId="6">
    <w:name w:val="font11"/>
    <w:basedOn w:val="4"/>
    <w:qFormat/>
    <w:uiPriority w:val="0"/>
    <w:rPr>
      <w:rFonts w:ascii="楷体_GB2312" w:eastAsia="楷体_GB2312" w:cs="楷体_GB2312"/>
      <w:b/>
      <w:color w:val="000000"/>
      <w:sz w:val="20"/>
      <w:szCs w:val="20"/>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867</Words>
  <Characters>942</Characters>
  <Lines>0</Lines>
  <Paragraphs>0</Paragraphs>
  <TotalTime>36</TotalTime>
  <ScaleCrop>false</ScaleCrop>
  <LinksUpToDate>false</LinksUpToDate>
  <CharactersWithSpaces>1044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2026-06-01T03:14:00Z</dcterms:created>
  <dc:creator>侠客行</dc:creator>
  <cp:lastModifiedBy>搁浅</cp:lastModifiedBy>
  <cp:lastPrinted>2026-06-23T02:05:00Z</cp:lastPrinted>
  <dcterms:modified xsi:type="dcterms:W3CDTF">2026-06-30T02:12:08Z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342398FB6A494CFCBC667AB848597DAA_13</vt:lpwstr>
  </property>
  <property fmtid="{D5CDD505-2E9C-101B-9397-08002B2CF9AE}" pid="4" name="KSOTemplateDocerSaveRecord">
    <vt:lpwstr>eyJoZGlkIjoiMTAyNTQ3ZmE1MmU4ZTM5OTIzZGRmMGVmN2E2Y2VjZWUiLCJ1c2VySWQiOiI1MDA1NDQ3NjcifQ==</vt:lpwstr>
  </property>
</Properties>
</file>