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865D1">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高新园区关于2023年法治政府建设工作报告</w:t>
      </w:r>
    </w:p>
    <w:p w14:paraId="7D4C836B">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_GB2312" w:hAnsi="仿宋_GB2312" w:eastAsia="仿宋_GB2312" w:cs="仿宋_GB2312"/>
          <w:sz w:val="32"/>
          <w:szCs w:val="32"/>
        </w:rPr>
      </w:pPr>
    </w:p>
    <w:p w14:paraId="2DC0A9D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eastAsia="zh-CN"/>
        </w:rPr>
        <w:t>高新园区紧紧围绕市局、县委县政府的工作部署，坚持以习近平新时代中国特色社会主义思想为指导，认真学习贯彻党的二十大精神以及习近平总书记关于法治政府建设的重要指示精神，切实落实党政主要负责人履行推进法治建设第一责任人责任，把法治建设与工业振兴相融合，较好地落实了法治政府建设工作责任</w:t>
      </w:r>
      <w:r>
        <w:rPr>
          <w:rFonts w:hint="eastAsia" w:ascii="仿宋_GB2312" w:hAnsi="仿宋_GB2312" w:eastAsia="仿宋_GB2312" w:cs="仿宋_GB2312"/>
          <w:sz w:val="32"/>
          <w:szCs w:val="32"/>
        </w:rPr>
        <w:t>。现将</w:t>
      </w:r>
      <w:r>
        <w:rPr>
          <w:rFonts w:hint="eastAsia" w:ascii="仿宋_GB2312" w:hAnsi="仿宋_GB2312" w:eastAsia="仿宋_GB2312" w:cs="仿宋_GB2312"/>
          <w:sz w:val="32"/>
          <w:szCs w:val="32"/>
          <w:lang w:eastAsia="zh-CN"/>
        </w:rPr>
        <w:t>园区</w:t>
      </w:r>
      <w:r>
        <w:rPr>
          <w:rFonts w:hint="eastAsia" w:ascii="仿宋_GB2312" w:hAnsi="仿宋_GB2312" w:eastAsia="仿宋_GB2312" w:cs="仿宋_GB2312"/>
          <w:sz w:val="32"/>
          <w:szCs w:val="32"/>
        </w:rPr>
        <w:t>2023年法治政府建设工作报告如下。</w:t>
      </w:r>
    </w:p>
    <w:p w14:paraId="6DEC9E7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2023年法治政府建设主要工作及成效</w:t>
      </w:r>
    </w:p>
    <w:p w14:paraId="5C4CB5FA">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）学习贯彻习近平法治思想情况</w:t>
      </w:r>
    </w:p>
    <w:p w14:paraId="3970536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园区将法治理论学习贯</w:t>
      </w:r>
      <w:r>
        <w:rPr>
          <w:rFonts w:hint="eastAsia" w:ascii="仿宋_GB2312" w:hAnsi="仿宋_GB2312" w:eastAsia="仿宋_GB2312" w:cs="仿宋_GB2312"/>
          <w:sz w:val="32"/>
          <w:szCs w:val="32"/>
          <w:lang w:eastAsia="zh-CN"/>
        </w:rPr>
        <w:t>彻</w:t>
      </w:r>
      <w:r>
        <w:rPr>
          <w:rFonts w:hint="eastAsia" w:ascii="仿宋_GB2312" w:hAnsi="仿宋_GB2312" w:eastAsia="仿宋_GB2312" w:cs="仿宋_GB2312"/>
          <w:sz w:val="32"/>
          <w:szCs w:val="32"/>
        </w:rPr>
        <w:t>到党工委中心组学习之中，深入学习了习近平总书记关于《坚持走中国特色社会主义法治道路 更好推进中国特色社会主义法治体系建设》等重要论述，以及《学深悟透做实习近平法治思想 奋力开辟全面依法治国新境界》等内容，切实提升对中国特色社会主义法治思想的领悟力、洞察力、执行力。为深入学习贯彻习近平法治思想，园区2023年10月27日晚上，县委常委、县政府副县长、园区党工委书记赵伟主持召开县高新园区党工委理论学习中心组专题学习，</w:t>
      </w:r>
      <w:bookmarkStart w:id="0" w:name="_GoBack"/>
      <w:bookmarkEnd w:id="0"/>
      <w:r>
        <w:rPr>
          <w:rFonts w:hint="eastAsia" w:ascii="仿宋_GB2312" w:hAnsi="仿宋_GB2312" w:eastAsia="仿宋_GB2312" w:cs="仿宋_GB2312"/>
          <w:sz w:val="32"/>
          <w:szCs w:val="32"/>
        </w:rPr>
        <w:t>主要学习习近平法治思想，通过集体学习与个人学习相结合。</w:t>
      </w:r>
    </w:p>
    <w:p w14:paraId="376075D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napToGrid w:val="0"/>
          <w:color w:val="000000"/>
          <w:kern w:val="0"/>
          <w:sz w:val="32"/>
          <w:szCs w:val="32"/>
          <w:lang w:val="en-US" w:eastAsia="zh-CN" w:bidi="ar-SA"/>
        </w:rPr>
        <w:t>（二）</w:t>
      </w:r>
      <w:r>
        <w:rPr>
          <w:rFonts w:hint="eastAsia" w:ascii="楷体_GB2312" w:hAnsi="楷体_GB2312" w:eastAsia="楷体_GB2312" w:cs="楷体_GB2312"/>
          <w:b/>
          <w:bCs/>
          <w:sz w:val="32"/>
          <w:szCs w:val="32"/>
          <w:lang w:eastAsia="zh-CN"/>
        </w:rPr>
        <w:t>部署开展主题实践活动情况</w:t>
      </w:r>
    </w:p>
    <w:p w14:paraId="44EFDD6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2022年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日，高新园区工作领导小组召开会议，研究</w:t>
      </w:r>
      <w:r>
        <w:rPr>
          <w:rFonts w:hint="eastAsia" w:ascii="仿宋_GB2312" w:hAnsi="仿宋_GB2312" w:eastAsia="仿宋_GB2312" w:cs="仿宋_GB2312"/>
          <w:sz w:val="32"/>
          <w:szCs w:val="32"/>
          <w:lang w:eastAsia="zh-CN"/>
        </w:rPr>
        <w:t>安义县“</w:t>
      </w:r>
      <w:r>
        <w:rPr>
          <w:rFonts w:hint="eastAsia" w:ascii="仿宋_GB2312" w:hAnsi="仿宋_GB2312" w:eastAsia="仿宋_GB2312" w:cs="仿宋_GB2312"/>
          <w:sz w:val="32"/>
          <w:szCs w:val="32"/>
        </w:rPr>
        <w:t>彰显思想伟力 勇建法治新功”主题实践活动方案，研究部署主题实践活动工作，确定园区主体实践活动内容：一是加强习近平法治思想集中培训;二是全面将法治思想进一步延伸至园区企业；三是落实普法责任制。202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11月前，</w:t>
      </w:r>
      <w:r>
        <w:rPr>
          <w:rFonts w:hint="eastAsia" w:ascii="仿宋_GB2312" w:hAnsi="仿宋_GB2312" w:eastAsia="仿宋_GB2312" w:cs="仿宋_GB2312"/>
          <w:sz w:val="32"/>
          <w:szCs w:val="32"/>
        </w:rPr>
        <w:t>园区</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各企业开展了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中华人民共和国民法典</w:t>
      </w:r>
      <w:r>
        <w:rPr>
          <w:rFonts w:hint="eastAsia" w:ascii="仿宋_GB2312" w:hAnsi="仿宋_GB2312" w:eastAsia="仿宋_GB2312" w:cs="仿宋_GB2312"/>
          <w:sz w:val="32"/>
          <w:szCs w:val="32"/>
        </w:rPr>
        <w:t>》宣传，开展了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平安建设条例</w:t>
      </w:r>
      <w:r>
        <w:rPr>
          <w:rFonts w:hint="eastAsia" w:ascii="仿宋_GB2312" w:hAnsi="仿宋_GB2312" w:eastAsia="仿宋_GB2312" w:cs="仿宋_GB2312"/>
          <w:sz w:val="32"/>
          <w:szCs w:val="32"/>
        </w:rPr>
        <w:t>》宣传，开展了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公益诉讼</w:t>
      </w:r>
      <w:r>
        <w:rPr>
          <w:rFonts w:hint="eastAsia" w:ascii="仿宋_GB2312" w:hAnsi="仿宋_GB2312" w:eastAsia="仿宋_GB2312" w:cs="仿宋_GB2312"/>
          <w:sz w:val="32"/>
          <w:szCs w:val="32"/>
        </w:rPr>
        <w:t>宣传</w:t>
      </w:r>
      <w:r>
        <w:rPr>
          <w:rFonts w:hint="eastAsia" w:ascii="仿宋_GB2312" w:hAnsi="仿宋_GB2312" w:eastAsia="仿宋_GB2312" w:cs="仿宋_GB2312"/>
          <w:sz w:val="32"/>
          <w:szCs w:val="32"/>
          <w:lang w:eastAsia="zh-CN"/>
        </w:rPr>
        <w:t>周</w:t>
      </w:r>
      <w:r>
        <w:rPr>
          <w:rFonts w:hint="eastAsia" w:ascii="仿宋_GB2312" w:hAnsi="仿宋_GB2312" w:eastAsia="仿宋_GB2312" w:cs="仿宋_GB2312"/>
          <w:sz w:val="32"/>
          <w:szCs w:val="32"/>
        </w:rPr>
        <w:t>活动，开展了1次</w:t>
      </w:r>
      <w:r>
        <w:rPr>
          <w:rFonts w:hint="eastAsia" w:ascii="仿宋_GB2312" w:hAnsi="仿宋_GB2312" w:eastAsia="仿宋_GB2312" w:cs="仿宋_GB2312"/>
          <w:sz w:val="32"/>
          <w:szCs w:val="32"/>
          <w:lang w:eastAsia="zh-CN"/>
        </w:rPr>
        <w:t>法院送法进企业</w:t>
      </w:r>
      <w:r>
        <w:rPr>
          <w:rFonts w:hint="eastAsia" w:ascii="仿宋_GB2312" w:hAnsi="仿宋_GB2312" w:eastAsia="仿宋_GB2312" w:cs="仿宋_GB2312"/>
          <w:sz w:val="32"/>
          <w:szCs w:val="32"/>
        </w:rPr>
        <w:t>宣传活动，开展了1次</w:t>
      </w:r>
      <w:r>
        <w:rPr>
          <w:rFonts w:hint="eastAsia" w:ascii="仿宋_GB2312" w:hAnsi="仿宋_GB2312" w:eastAsia="仿宋_GB2312" w:cs="仿宋_GB2312"/>
          <w:sz w:val="32"/>
          <w:szCs w:val="32"/>
          <w:lang w:eastAsia="zh-CN"/>
        </w:rPr>
        <w:t>《中华人民共和国反有组织犯罪法》</w:t>
      </w:r>
      <w:r>
        <w:rPr>
          <w:rFonts w:hint="eastAsia" w:ascii="仿宋_GB2312" w:hAnsi="仿宋_GB2312" w:eastAsia="仿宋_GB2312" w:cs="仿宋_GB2312"/>
          <w:sz w:val="32"/>
          <w:szCs w:val="32"/>
        </w:rPr>
        <w:t>宣传活动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次反电信网络诈骗宣传工作，积极发动企业员工下载反诈APP，共发放相关宣传资料</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00份。</w:t>
      </w:r>
    </w:p>
    <w:p w14:paraId="6A0863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43" w:firstLineChars="200"/>
        <w:jc w:val="both"/>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napToGrid w:val="0"/>
          <w:color w:val="000000"/>
          <w:kern w:val="0"/>
          <w:sz w:val="32"/>
          <w:szCs w:val="32"/>
          <w:lang w:val="en-US" w:eastAsia="zh-CN" w:bidi="ar-SA"/>
        </w:rPr>
        <w:t>（三）</w:t>
      </w:r>
      <w:r>
        <w:rPr>
          <w:rFonts w:hint="eastAsia" w:ascii="楷体_GB2312" w:hAnsi="楷体_GB2312" w:eastAsia="楷体_GB2312" w:cs="楷体_GB2312"/>
          <w:b/>
          <w:bCs/>
          <w:sz w:val="32"/>
          <w:szCs w:val="32"/>
          <w:lang w:eastAsia="zh-CN"/>
        </w:rPr>
        <w:t>落实部门普法责任情况</w:t>
      </w:r>
    </w:p>
    <w:p w14:paraId="469DEEE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严格落实“谁执法谁普法”普法责任制，积极开展普法宣传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在国家安全周、宪法宣传周等重要时间节点，向干部职工推送国家安全法律法规、宪法知识等内容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按照上级有关要求，组织干部按时完成普法学习考试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同时，加强社会法治理念宣教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对园区企业普及《</w:t>
      </w:r>
      <w:r>
        <w:rPr>
          <w:rFonts w:hint="eastAsia" w:ascii="仿宋_GB2312" w:hAnsi="仿宋_GB2312" w:eastAsia="仿宋_GB2312" w:cs="仿宋_GB2312"/>
          <w:sz w:val="32"/>
          <w:szCs w:val="32"/>
          <w:lang w:eastAsia="zh-CN"/>
        </w:rPr>
        <w:t>中华人民共和国民法典</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中华人民共和国安全生产法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中华人民共和国反有组织犯罪法</w:t>
      </w:r>
      <w:r>
        <w:rPr>
          <w:rFonts w:hint="eastAsia" w:ascii="仿宋_GB2312" w:hAnsi="仿宋_GB2312" w:eastAsia="仿宋_GB2312" w:cs="仿宋_GB2312"/>
          <w:sz w:val="32"/>
          <w:szCs w:val="32"/>
        </w:rPr>
        <w:t>》《反电信网络诈骗》等法律法规，增强园区企业及员工的法治思想、法律意识，将普法工作落在实处。</w:t>
      </w:r>
    </w:p>
    <w:p w14:paraId="5A07D8E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存在的主要问题</w:t>
      </w:r>
    </w:p>
    <w:p w14:paraId="1A36173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lang w:val="en-US" w:eastAsia="zh-CN"/>
        </w:rPr>
      </w:pPr>
      <w:r>
        <w:rPr>
          <w:rFonts w:hint="eastAsia" w:ascii="仿宋_GB2312" w:hAnsi="仿宋_GB2312" w:eastAsia="仿宋_GB2312" w:cs="仿宋_GB2312"/>
          <w:sz w:val="32"/>
          <w:szCs w:val="32"/>
        </w:rPr>
        <w:t>园区在法治政府建设方面取得了一些成绩，但也存在一些问题和不足。主要表现在：1、园区干部的能力和水平还需提高；2、决策民主化、科学化、法治化建设还需深化；3、普法宣传还需进一步加强。</w:t>
      </w:r>
    </w:p>
    <w:p w14:paraId="135C040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楷体_GB2312" w:eastAsia="楷体_GB2312" w:cs="楷体_GB2312"/>
          <w:b/>
          <w:bCs/>
          <w:sz w:val="32"/>
          <w:szCs w:val="32"/>
          <w:lang w:eastAsia="zh-CN"/>
        </w:rPr>
      </w:pPr>
      <w:r>
        <w:rPr>
          <w:rFonts w:hint="eastAsia" w:ascii="黑体" w:hAnsi="黑体" w:eastAsia="黑体" w:cs="黑体"/>
          <w:sz w:val="32"/>
          <w:szCs w:val="32"/>
          <w:lang w:val="en-US" w:eastAsia="zh-CN"/>
        </w:rPr>
        <w:t>三、主要负责人履行职责情况</w:t>
      </w:r>
    </w:p>
    <w:p w14:paraId="0836C1EF">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（一）强化学习意识，组织集中学习</w:t>
      </w:r>
    </w:p>
    <w:p w14:paraId="49B798B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为贯彻落实党中央关于全面依法治国的部署要求，推动党政主要负责人切实履行推进法治建设第一责任人职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，园区管委会先后组织学习了习近平法治思想、《</w:t>
      </w:r>
      <w:r>
        <w:rPr>
          <w:rFonts w:hint="eastAsia" w:ascii="仿宋_GB2312" w:hAnsi="仿宋_GB2312" w:eastAsia="仿宋_GB2312" w:cs="仿宋_GB2312"/>
          <w:sz w:val="32"/>
          <w:szCs w:val="32"/>
          <w:lang w:eastAsia="zh-CN"/>
        </w:rPr>
        <w:t>习近平</w:t>
      </w:r>
      <w:r>
        <w:rPr>
          <w:rFonts w:hint="eastAsia" w:ascii="仿宋_GB2312" w:hAnsi="仿宋_GB2312" w:eastAsia="仿宋_GB2312" w:cs="仿宋_GB2312"/>
          <w:sz w:val="32"/>
          <w:szCs w:val="32"/>
        </w:rPr>
        <w:t>新时代中国特色社会主义思想学习纲要》、《习近</w:t>
      </w:r>
      <w:r>
        <w:rPr>
          <w:rFonts w:hint="eastAsia" w:ascii="仿宋_GB2312" w:hAnsi="仿宋_GB2312" w:eastAsia="仿宋_GB2312" w:cs="仿宋_GB2312"/>
          <w:sz w:val="32"/>
          <w:szCs w:val="32"/>
          <w:lang w:eastAsia="zh-CN"/>
        </w:rPr>
        <w:t>平</w:t>
      </w:r>
      <w:r>
        <w:rPr>
          <w:rFonts w:hint="eastAsia" w:ascii="仿宋_GB2312" w:hAnsi="仿宋_GB2312" w:eastAsia="仿宋_GB2312" w:cs="仿宋_GB2312"/>
          <w:sz w:val="32"/>
          <w:szCs w:val="32"/>
        </w:rPr>
        <w:t>谈治国理政》第二卷等规定篇目，并分別采取集中学习、集中讨论和领导自学相结合的方式，认真学习了习近平法治思想和习近平总书记在中央依法治国第一次、第二次算次会议上的重要</w:t>
      </w:r>
      <w:r>
        <w:rPr>
          <w:rFonts w:hint="eastAsia" w:ascii="仿宋_GB2312" w:hAnsi="仿宋_GB2312" w:eastAsia="仿宋_GB2312" w:cs="仿宋_GB2312"/>
          <w:sz w:val="32"/>
          <w:szCs w:val="32"/>
          <w:lang w:eastAsia="zh-CN"/>
        </w:rPr>
        <w:t>讲话</w:t>
      </w:r>
      <w:r>
        <w:rPr>
          <w:rFonts w:hint="eastAsia" w:ascii="仿宋_GB2312" w:hAnsi="仿宋_GB2312" w:eastAsia="仿宋_GB2312" w:cs="仿宋_GB2312"/>
          <w:sz w:val="32"/>
          <w:szCs w:val="32"/>
        </w:rPr>
        <w:t>精神，要求各科室认真学习，深刻领会，切实抓好</w:t>
      </w:r>
      <w:r>
        <w:rPr>
          <w:rFonts w:hint="eastAsia" w:ascii="仿宋_GB2312" w:hAnsi="仿宋_GB2312" w:eastAsia="仿宋_GB2312" w:cs="仿宋_GB2312"/>
          <w:sz w:val="32"/>
          <w:szCs w:val="32"/>
          <w:lang w:eastAsia="zh-CN"/>
        </w:rPr>
        <w:t>贯</w:t>
      </w:r>
      <w:r>
        <w:rPr>
          <w:rFonts w:hint="eastAsia" w:ascii="仿宋_GB2312" w:hAnsi="仿宋_GB2312" w:eastAsia="仿宋_GB2312" w:cs="仿宋_GB2312"/>
          <w:sz w:val="32"/>
          <w:szCs w:val="32"/>
        </w:rPr>
        <w:t>彻落实，基层单位主要负责同志必须认真履行法治建设第一责任人的职责，做法治建设的组织者、推动者和实践者，带头尊法学法守法用法，切实提升运用法治思维和法治方式深化改革、推动发展、化解矛盾、维护稳定的能力和水平，认真贯彻落实中共中央、国务院《法治政府建设实施纲要(2021-2025年》文件精神。</w:t>
      </w:r>
    </w:p>
    <w:p w14:paraId="63F3BBB5">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（二）强化领导，推进贯彻落实</w:t>
      </w:r>
    </w:p>
    <w:p w14:paraId="6F99BD6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法治建设组织领导。为深入推进全系统法治建设每年对推进法治政府部门建设进行不少于两次的专题研究部署，全面推行权力清单和责任清单制度，认真梳理各科室职责，制作学法清单和责任清单，根据法律、法规、规章的变更，及时对照学习，接受社会监督。结合园区管委会工作实际科学制定法治政府部门建设任务分解表，做到横向到边，纵向到底，明确责任单位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任人，实行压力传递，层层落实目标责任。同时，将单位党政主要负责人履行推进法治建设第一责任人职</w:t>
      </w:r>
      <w:r>
        <w:rPr>
          <w:rFonts w:hint="eastAsia" w:ascii="仿宋_GB2312" w:hAnsi="仿宋_GB2312" w:eastAsia="仿宋_GB2312" w:cs="仿宋_GB2312"/>
          <w:sz w:val="32"/>
          <w:szCs w:val="32"/>
          <w:lang w:eastAsia="zh-CN"/>
        </w:rPr>
        <w:t>责</w:t>
      </w:r>
      <w:r>
        <w:rPr>
          <w:rFonts w:hint="eastAsia" w:ascii="仿宋_GB2312" w:hAnsi="仿宋_GB2312" w:eastAsia="仿宋_GB2312" w:cs="仿宋_GB2312"/>
          <w:sz w:val="32"/>
          <w:szCs w:val="32"/>
        </w:rPr>
        <w:t>情况列入年终述职内容,强化法治宣传教育学习,认真做好“八五”普法工作举办宪法、行政法、</w:t>
      </w:r>
      <w:r>
        <w:rPr>
          <w:rFonts w:hint="eastAsia" w:ascii="仿宋_GB2312" w:hAnsi="仿宋_GB2312" w:eastAsia="仿宋_GB2312" w:cs="仿宋_GB2312"/>
          <w:sz w:val="32"/>
          <w:szCs w:val="32"/>
          <w:lang w:eastAsia="zh-CN"/>
        </w:rPr>
        <w:t>中华人民共和国民法典</w:t>
      </w:r>
      <w:r>
        <w:rPr>
          <w:rFonts w:hint="eastAsia" w:ascii="仿宋_GB2312" w:hAnsi="仿宋_GB2312" w:eastAsia="仿宋_GB2312" w:cs="仿宋_GB2312"/>
          <w:sz w:val="32"/>
          <w:szCs w:val="32"/>
        </w:rPr>
        <w:t>等法律法规。</w:t>
      </w:r>
    </w:p>
    <w:p w14:paraId="18676978">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（三）突出重点工作，大力排查矛盾纠纷隐患</w:t>
      </w:r>
    </w:p>
    <w:p w14:paraId="45B018C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综治及维稳工作的管理。突出重点部位和安全薄弱环节，以责任机制为核心，全面推行包联责任制了，将安全责任贯穿全局。采取年度、半年考核相结合的办法，奖惩分明。坚持矛盾排查和调查处理相结合的工作机制。坚持定期排查调处制、协调会议制、挂牌督办制、领导包案制和“零”报告等工作制度，推动工作发展。园区管委会带领园区综治办，严格要求企业随时落实排查矛盾纠纷，依托综治哨所系统平台，按照“发现得早，化解得了，控制得住，处置得好”的总体要求，对排查出的矛盾纠纷及时进行解决处理。对信访和群众来访实行挂牌督办、限期办理、办结销号，做到有访必复，有件必办，事事有回音，件件有结果，真正实现了纠纷不出工业园，一般矛盾纠纷不上交的工作目标。</w:t>
      </w:r>
    </w:p>
    <w:p w14:paraId="6A4E60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（四）加大宣传教育力度，增强员工防范意识</w:t>
      </w:r>
    </w:p>
    <w:p w14:paraId="250455F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是进一步加大宣传教育力度。结合园区工作特点，每逢召开企业相关专题会，园区主要领导都会强调法治工作的重要性。要求企业确保不发生影响稳定和聚众闹事、非法游行、集体上访事件，充分利用各种宣传形式，加</w:t>
      </w:r>
      <w:r>
        <w:rPr>
          <w:rFonts w:hint="eastAsia" w:ascii="仿宋_GB2312" w:hAnsi="仿宋_GB2312" w:eastAsia="仿宋_GB2312" w:cs="仿宋_GB2312"/>
          <w:sz w:val="32"/>
          <w:szCs w:val="32"/>
          <w:lang w:eastAsia="zh-CN"/>
        </w:rPr>
        <w:t>强法治</w:t>
      </w:r>
      <w:r>
        <w:rPr>
          <w:rFonts w:hint="eastAsia" w:ascii="仿宋_GB2312" w:hAnsi="仿宋_GB2312" w:eastAsia="仿宋_GB2312" w:cs="仿宋_GB2312"/>
          <w:sz w:val="32"/>
          <w:szCs w:val="32"/>
        </w:rPr>
        <w:t>宣传教育的力度。二是进一步落实工作举措。坚持源头防范，制定专项整治工作方案，定期对专业施工、分包项目、零星工程等薄弱环节进行重点治理。在全行业组织开展“安全生产月”活动，普及安全法律法规和安全知识，进一步增强各级领导和从业人员对安全生产工作重要性的认识，推动各级安全生产责任制和安全生产各要素的落实。</w:t>
      </w:r>
    </w:p>
    <w:p w14:paraId="5EDF5775">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（五）做到“快、全、明”，提升企业防治能力</w:t>
      </w:r>
    </w:p>
    <w:p w14:paraId="52B46B5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排查隐患行动快。加大排查矛盾纠纷力度，针对存在问题，分析原因，妥善处理，消除隐患；二是掌握职工思想全。在企业广泛开展领导与职工的谈心活动，及时了解掌握职工的思想动向，有针对性的解决思想问题；三是了解企业实际情况明。协调解决存在的实际问题，排除处理矛盾纠纷，并建立矛盾纠纷排查处理工作档案，把所有矛盾纠纷消除在萌芽状态。正是由于园区及时排查矛盾，化解矛盾纠纷，帮助职工解决实际问题，从而使一切不安定因素全部消除在萌芽状态，有效杜绝了影响稳定的事件发生，收到了明显的效果。</w:t>
      </w:r>
    </w:p>
    <w:p w14:paraId="37B3B5F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楷体_GB2312" w:eastAsia="楷体_GB2312" w:cs="楷体_GB2312"/>
          <w:b/>
          <w:bCs/>
          <w:sz w:val="32"/>
          <w:szCs w:val="32"/>
          <w:lang w:eastAsia="zh-CN"/>
        </w:rPr>
      </w:pPr>
      <w:r>
        <w:rPr>
          <w:rFonts w:hint="eastAsia" w:ascii="黑体" w:hAnsi="黑体" w:eastAsia="黑体" w:cs="黑体"/>
          <w:sz w:val="32"/>
          <w:szCs w:val="32"/>
          <w:lang w:val="en-US" w:eastAsia="zh-CN"/>
        </w:rPr>
        <w:t>四、有关意见建议</w:t>
      </w:r>
    </w:p>
    <w:p w14:paraId="549D28D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1.加强学法，提高全民法</w:t>
      </w:r>
      <w:r>
        <w:rPr>
          <w:rFonts w:hint="eastAsia" w:ascii="仿宋_GB2312" w:hAnsi="仿宋_GB2312" w:eastAsia="仿宋_GB2312" w:cs="仿宋_GB2312"/>
          <w:sz w:val="32"/>
          <w:szCs w:val="32"/>
          <w:lang w:eastAsia="zh-CN"/>
        </w:rPr>
        <w:t>治</w:t>
      </w:r>
      <w:r>
        <w:rPr>
          <w:rFonts w:hint="eastAsia" w:ascii="仿宋_GB2312" w:hAnsi="仿宋_GB2312" w:eastAsia="仿宋_GB2312" w:cs="仿宋_GB2312"/>
          <w:sz w:val="32"/>
          <w:szCs w:val="32"/>
        </w:rPr>
        <w:t>意识。</w:t>
      </w:r>
    </w:p>
    <w:p w14:paraId="6F5F32B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坚持学习，提高普法队伍素质。</w:t>
      </w:r>
    </w:p>
    <w:p w14:paraId="00FD4DD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强化监督，严格管理，严格公正司法。</w:t>
      </w:r>
    </w:p>
    <w:p w14:paraId="14995DC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进一步提高普法精准性和实效性。</w:t>
      </w:r>
    </w:p>
    <w:p w14:paraId="7072ADC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sz w:val="32"/>
          <w:szCs w:val="32"/>
        </w:rPr>
      </w:pPr>
    </w:p>
    <w:p w14:paraId="26A057A5">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专此报告。</w:t>
      </w:r>
    </w:p>
    <w:p w14:paraId="5E44E7E8">
      <w:pPr>
        <w:keepNext w:val="0"/>
        <w:keepLines w:val="0"/>
        <w:pageBreakBefore w:val="0"/>
        <w:widowControl/>
        <w:kinsoku w:val="0"/>
        <w:wordWrap/>
        <w:overflowPunct/>
        <w:topLinePunct w:val="0"/>
        <w:autoSpaceDE w:val="0"/>
        <w:autoSpaceDN w:val="0"/>
        <w:bidi w:val="0"/>
        <w:adjustRightInd w:val="0"/>
        <w:snapToGrid w:val="0"/>
        <w:spacing w:line="500" w:lineRule="exact"/>
        <w:ind w:firstLine="1600" w:firstLineChars="500"/>
        <w:jc w:val="right"/>
        <w:textAlignment w:val="baseline"/>
        <w:rPr>
          <w:rFonts w:hint="eastAsia" w:ascii="仿宋_GB2312" w:hAnsi="仿宋_GB2312" w:eastAsia="仿宋_GB2312" w:cs="仿宋_GB2312"/>
          <w:sz w:val="32"/>
          <w:szCs w:val="32"/>
          <w:lang w:val="en-US" w:eastAsia="en-US"/>
        </w:rPr>
      </w:pPr>
    </w:p>
    <w:p w14:paraId="55F27034">
      <w:pPr>
        <w:keepNext w:val="0"/>
        <w:keepLines w:val="0"/>
        <w:pageBreakBefore w:val="0"/>
        <w:widowControl/>
        <w:kinsoku w:val="0"/>
        <w:wordWrap/>
        <w:overflowPunct/>
        <w:topLinePunct w:val="0"/>
        <w:autoSpaceDE w:val="0"/>
        <w:autoSpaceDN w:val="0"/>
        <w:bidi w:val="0"/>
        <w:adjustRightInd w:val="0"/>
        <w:snapToGrid w:val="0"/>
        <w:spacing w:line="500" w:lineRule="exact"/>
        <w:ind w:firstLine="1600" w:firstLineChars="500"/>
        <w:jc w:val="right"/>
        <w:textAlignment w:val="baseline"/>
        <w:rPr>
          <w:rFonts w:hint="eastAsia" w:ascii="仿宋_GB2312" w:hAnsi="仿宋_GB2312" w:eastAsia="仿宋_GB2312" w:cs="仿宋_GB2312"/>
          <w:sz w:val="32"/>
          <w:szCs w:val="32"/>
          <w:lang w:val="en-US" w:eastAsia="en-US"/>
        </w:rPr>
      </w:pPr>
    </w:p>
    <w:p w14:paraId="6425EA44">
      <w:pPr>
        <w:keepNext w:val="0"/>
        <w:keepLines w:val="0"/>
        <w:pageBreakBefore w:val="0"/>
        <w:widowControl/>
        <w:kinsoku w:val="0"/>
        <w:wordWrap/>
        <w:overflowPunct/>
        <w:topLinePunct w:val="0"/>
        <w:autoSpaceDE w:val="0"/>
        <w:autoSpaceDN w:val="0"/>
        <w:bidi w:val="0"/>
        <w:adjustRightInd w:val="0"/>
        <w:snapToGrid w:val="0"/>
        <w:spacing w:line="500" w:lineRule="exact"/>
        <w:ind w:firstLine="1600" w:firstLineChars="500"/>
        <w:jc w:val="right"/>
        <w:textAlignment w:val="baseline"/>
        <w:rPr>
          <w:rFonts w:hint="eastAsia" w:ascii="仿宋_GB2312" w:hAnsi="仿宋_GB2312" w:eastAsia="仿宋_GB2312" w:cs="仿宋_GB2312"/>
          <w:sz w:val="32"/>
          <w:szCs w:val="32"/>
          <w:lang w:val="en-US" w:eastAsia="en-US"/>
        </w:rPr>
      </w:pPr>
    </w:p>
    <w:p w14:paraId="5AC7FB1A">
      <w:pPr>
        <w:keepNext w:val="0"/>
        <w:keepLines w:val="0"/>
        <w:pageBreakBefore w:val="0"/>
        <w:widowControl/>
        <w:kinsoku w:val="0"/>
        <w:wordWrap/>
        <w:overflowPunct/>
        <w:topLinePunct w:val="0"/>
        <w:autoSpaceDE w:val="0"/>
        <w:autoSpaceDN w:val="0"/>
        <w:bidi w:val="0"/>
        <w:adjustRightInd w:val="0"/>
        <w:snapToGrid w:val="0"/>
        <w:spacing w:line="500" w:lineRule="exact"/>
        <w:ind w:firstLine="1600" w:firstLineChars="500"/>
        <w:jc w:val="right"/>
        <w:textAlignment w:val="baseline"/>
        <w:rPr>
          <w:rFonts w:hint="eastAsia" w:ascii="仿宋_GB2312" w:hAnsi="仿宋_GB2312" w:eastAsia="仿宋_GB2312" w:cs="仿宋_GB2312"/>
          <w:sz w:val="32"/>
          <w:szCs w:val="32"/>
          <w:lang w:val="en-US" w:eastAsia="en-US"/>
        </w:rPr>
      </w:pPr>
    </w:p>
    <w:p w14:paraId="342366D5">
      <w:pPr>
        <w:keepNext w:val="0"/>
        <w:keepLines w:val="0"/>
        <w:pageBreakBefore w:val="0"/>
        <w:widowControl/>
        <w:kinsoku w:val="0"/>
        <w:wordWrap/>
        <w:overflowPunct/>
        <w:topLinePunct w:val="0"/>
        <w:autoSpaceDE w:val="0"/>
        <w:autoSpaceDN w:val="0"/>
        <w:bidi w:val="0"/>
        <w:adjustRightInd w:val="0"/>
        <w:snapToGrid w:val="0"/>
        <w:spacing w:line="500" w:lineRule="exact"/>
        <w:ind w:firstLine="1600" w:firstLineChars="500"/>
        <w:jc w:val="right"/>
        <w:textAlignment w:val="baseline"/>
        <w:rPr>
          <w:rFonts w:hint="eastAsia" w:ascii="仿宋_GB2312" w:hAnsi="仿宋_GB2312" w:eastAsia="仿宋_GB2312" w:cs="仿宋_GB2312"/>
          <w:sz w:val="32"/>
          <w:szCs w:val="32"/>
          <w:lang w:val="en-US" w:eastAsia="en-US"/>
        </w:rPr>
      </w:pPr>
    </w:p>
    <w:p w14:paraId="0390B1CA">
      <w:pPr>
        <w:keepNext w:val="0"/>
        <w:keepLines w:val="0"/>
        <w:pageBreakBefore w:val="0"/>
        <w:widowControl/>
        <w:kinsoku w:val="0"/>
        <w:wordWrap/>
        <w:overflowPunct/>
        <w:topLinePunct w:val="0"/>
        <w:autoSpaceDE w:val="0"/>
        <w:autoSpaceDN w:val="0"/>
        <w:bidi w:val="0"/>
        <w:adjustRightInd w:val="0"/>
        <w:snapToGrid w:val="0"/>
        <w:spacing w:line="500" w:lineRule="exact"/>
        <w:ind w:firstLine="5120" w:firstLineChars="1600"/>
        <w:jc w:val="center"/>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p>
    <w:p w14:paraId="3A3CF874">
      <w:pPr>
        <w:jc w:val="both"/>
      </w:pPr>
    </w:p>
    <w:sectPr>
      <w:footerReference r:id="rId5" w:type="default"/>
      <w:pgSz w:w="11906" w:h="16839"/>
      <w:pgMar w:top="1417" w:right="1417" w:bottom="1417" w:left="1417" w:header="0" w:footer="1134"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B1CA83-42D5-45B6-9E96-07F2FA7E9E1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0416AB5-982E-4A41-AF6A-6F9511DADFA3}"/>
  </w:font>
  <w:font w:name="方正小标宋简体">
    <w:panose1 w:val="03000509000000000000"/>
    <w:charset w:val="86"/>
    <w:family w:val="auto"/>
    <w:pitch w:val="default"/>
    <w:sig w:usb0="00000001" w:usb1="080E0000" w:usb2="00000000" w:usb3="00000000" w:csb0="00040000" w:csb1="00000000"/>
    <w:embedRegular r:id="rId3" w:fontKey="{78D91F9C-CF7F-4B85-9132-1949630E3658}"/>
  </w:font>
  <w:font w:name="仿宋_GB2312">
    <w:panose1 w:val="02010609030101010101"/>
    <w:charset w:val="86"/>
    <w:family w:val="auto"/>
    <w:pitch w:val="default"/>
    <w:sig w:usb0="00000001" w:usb1="080E0000" w:usb2="00000000" w:usb3="00000000" w:csb0="00040000" w:csb1="00000000"/>
    <w:embedRegular r:id="rId4" w:fontKey="{1CC2378E-0365-45C4-9A3A-2E4F7E2E6C49}"/>
  </w:font>
  <w:font w:name="楷体_GB2312">
    <w:panose1 w:val="02010609030101010101"/>
    <w:charset w:val="86"/>
    <w:family w:val="auto"/>
    <w:pitch w:val="default"/>
    <w:sig w:usb0="00000001" w:usb1="080E0000" w:usb2="00000000" w:usb3="00000000" w:csb0="00040000" w:csb1="00000000"/>
    <w:embedRegular r:id="rId5" w:fontKey="{8484274D-8873-4808-A0B1-07E99DE3DB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5CC8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97E4C">
                          <w:pPr>
                            <w:pStyle w:val="2"/>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8397E4C">
                    <w:pPr>
                      <w:pStyle w:val="2"/>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0YzA1MzIzOWNhZDIzODU4MmQ0MTZlZTNmYmE2ODIifQ=="/>
  </w:docVars>
  <w:rsids>
    <w:rsidRoot w:val="71745A2A"/>
    <w:rsid w:val="0050638A"/>
    <w:rsid w:val="007A3406"/>
    <w:rsid w:val="00F907CF"/>
    <w:rsid w:val="01695955"/>
    <w:rsid w:val="01FF3BC3"/>
    <w:rsid w:val="020B07BA"/>
    <w:rsid w:val="02985DC6"/>
    <w:rsid w:val="02C1356F"/>
    <w:rsid w:val="02DA63DE"/>
    <w:rsid w:val="03597303"/>
    <w:rsid w:val="040A4AA1"/>
    <w:rsid w:val="04DE21B6"/>
    <w:rsid w:val="04FF212C"/>
    <w:rsid w:val="05015EA4"/>
    <w:rsid w:val="054B5371"/>
    <w:rsid w:val="056401E1"/>
    <w:rsid w:val="062005AC"/>
    <w:rsid w:val="0696086E"/>
    <w:rsid w:val="077741FC"/>
    <w:rsid w:val="07F67816"/>
    <w:rsid w:val="08AB6853"/>
    <w:rsid w:val="099472E7"/>
    <w:rsid w:val="0A2D5046"/>
    <w:rsid w:val="0A560A40"/>
    <w:rsid w:val="0B424B21"/>
    <w:rsid w:val="0B446AEB"/>
    <w:rsid w:val="0B633415"/>
    <w:rsid w:val="0B8213C1"/>
    <w:rsid w:val="0BEA7692"/>
    <w:rsid w:val="0C3D1EB8"/>
    <w:rsid w:val="0CA535B9"/>
    <w:rsid w:val="0CE00A95"/>
    <w:rsid w:val="0CEA36C2"/>
    <w:rsid w:val="0CF4009D"/>
    <w:rsid w:val="0D2C7836"/>
    <w:rsid w:val="0D8853B5"/>
    <w:rsid w:val="0D9C676A"/>
    <w:rsid w:val="0DB53CD0"/>
    <w:rsid w:val="0E172295"/>
    <w:rsid w:val="0ECA37AB"/>
    <w:rsid w:val="0F566DED"/>
    <w:rsid w:val="0FFF56D6"/>
    <w:rsid w:val="104D6442"/>
    <w:rsid w:val="10611EED"/>
    <w:rsid w:val="1068327B"/>
    <w:rsid w:val="11190C87"/>
    <w:rsid w:val="11A976A8"/>
    <w:rsid w:val="11D566EF"/>
    <w:rsid w:val="11ED1C8A"/>
    <w:rsid w:val="12577104"/>
    <w:rsid w:val="1257752B"/>
    <w:rsid w:val="130C6140"/>
    <w:rsid w:val="138A175B"/>
    <w:rsid w:val="13AB3BAB"/>
    <w:rsid w:val="13CE5AEB"/>
    <w:rsid w:val="13F310AE"/>
    <w:rsid w:val="141D612B"/>
    <w:rsid w:val="14795A57"/>
    <w:rsid w:val="14891A12"/>
    <w:rsid w:val="149E726C"/>
    <w:rsid w:val="14AB7BDB"/>
    <w:rsid w:val="14C33176"/>
    <w:rsid w:val="14E530ED"/>
    <w:rsid w:val="15477903"/>
    <w:rsid w:val="1548367B"/>
    <w:rsid w:val="15542020"/>
    <w:rsid w:val="15785D0F"/>
    <w:rsid w:val="15DD0268"/>
    <w:rsid w:val="162B0FD3"/>
    <w:rsid w:val="16AE750E"/>
    <w:rsid w:val="16BA2357"/>
    <w:rsid w:val="176F3141"/>
    <w:rsid w:val="183D4FEE"/>
    <w:rsid w:val="187F1162"/>
    <w:rsid w:val="18B057C0"/>
    <w:rsid w:val="195645B9"/>
    <w:rsid w:val="19B337B9"/>
    <w:rsid w:val="19FE255B"/>
    <w:rsid w:val="1A057D8D"/>
    <w:rsid w:val="1A444411"/>
    <w:rsid w:val="1A6C1BBA"/>
    <w:rsid w:val="1A824F3A"/>
    <w:rsid w:val="1AC83294"/>
    <w:rsid w:val="1AE6196C"/>
    <w:rsid w:val="1B026E9B"/>
    <w:rsid w:val="1B155DAE"/>
    <w:rsid w:val="1B28788F"/>
    <w:rsid w:val="1B3A75C2"/>
    <w:rsid w:val="1B8B6070"/>
    <w:rsid w:val="1BEC4D61"/>
    <w:rsid w:val="1C940F54"/>
    <w:rsid w:val="1D5E1C8E"/>
    <w:rsid w:val="1E0740D4"/>
    <w:rsid w:val="1E4E1D03"/>
    <w:rsid w:val="1E5E7A6C"/>
    <w:rsid w:val="1E650DFA"/>
    <w:rsid w:val="1E935967"/>
    <w:rsid w:val="1E9E60BA"/>
    <w:rsid w:val="1ECB3353"/>
    <w:rsid w:val="1EF503D0"/>
    <w:rsid w:val="1F42113B"/>
    <w:rsid w:val="1F802125"/>
    <w:rsid w:val="205C7FDB"/>
    <w:rsid w:val="20F841A8"/>
    <w:rsid w:val="210112AE"/>
    <w:rsid w:val="214E201A"/>
    <w:rsid w:val="215A09BE"/>
    <w:rsid w:val="21617F9F"/>
    <w:rsid w:val="21A34113"/>
    <w:rsid w:val="21FB3F4F"/>
    <w:rsid w:val="22B8599C"/>
    <w:rsid w:val="22E06CA1"/>
    <w:rsid w:val="22F10EAE"/>
    <w:rsid w:val="250C6474"/>
    <w:rsid w:val="25627E42"/>
    <w:rsid w:val="25BF7042"/>
    <w:rsid w:val="26121868"/>
    <w:rsid w:val="26151358"/>
    <w:rsid w:val="2670658E"/>
    <w:rsid w:val="26887D7C"/>
    <w:rsid w:val="26E40707"/>
    <w:rsid w:val="27561C28"/>
    <w:rsid w:val="28F428D3"/>
    <w:rsid w:val="29080D00"/>
    <w:rsid w:val="29673C78"/>
    <w:rsid w:val="29A41385"/>
    <w:rsid w:val="2A8146B4"/>
    <w:rsid w:val="2AC33130"/>
    <w:rsid w:val="2AC86999"/>
    <w:rsid w:val="2AF61758"/>
    <w:rsid w:val="2B7F799F"/>
    <w:rsid w:val="2B8054C5"/>
    <w:rsid w:val="2BE45A54"/>
    <w:rsid w:val="2E5A1FFE"/>
    <w:rsid w:val="2E772BB0"/>
    <w:rsid w:val="2F1E74CF"/>
    <w:rsid w:val="300A35B0"/>
    <w:rsid w:val="30474804"/>
    <w:rsid w:val="306727B0"/>
    <w:rsid w:val="308B46F0"/>
    <w:rsid w:val="3175714F"/>
    <w:rsid w:val="31C12394"/>
    <w:rsid w:val="32867865"/>
    <w:rsid w:val="33D95BB4"/>
    <w:rsid w:val="34C07C8D"/>
    <w:rsid w:val="356352A7"/>
    <w:rsid w:val="357331BF"/>
    <w:rsid w:val="35AB1391"/>
    <w:rsid w:val="363870C8"/>
    <w:rsid w:val="3647730B"/>
    <w:rsid w:val="36D84407"/>
    <w:rsid w:val="3701395E"/>
    <w:rsid w:val="372A4537"/>
    <w:rsid w:val="37955E55"/>
    <w:rsid w:val="37F4701F"/>
    <w:rsid w:val="387463B2"/>
    <w:rsid w:val="387719FE"/>
    <w:rsid w:val="387D5266"/>
    <w:rsid w:val="38DD7AB3"/>
    <w:rsid w:val="38E5105E"/>
    <w:rsid w:val="38E86458"/>
    <w:rsid w:val="39203E44"/>
    <w:rsid w:val="397A79F8"/>
    <w:rsid w:val="39C12F31"/>
    <w:rsid w:val="39D0586A"/>
    <w:rsid w:val="3AA06FEA"/>
    <w:rsid w:val="3AA60379"/>
    <w:rsid w:val="3AB24F6F"/>
    <w:rsid w:val="3B9A1C8B"/>
    <w:rsid w:val="3BCC2061"/>
    <w:rsid w:val="3BE61375"/>
    <w:rsid w:val="3E014244"/>
    <w:rsid w:val="3E1A70B4"/>
    <w:rsid w:val="3EE6168C"/>
    <w:rsid w:val="3EE651E8"/>
    <w:rsid w:val="3F514AE3"/>
    <w:rsid w:val="3F5E56C6"/>
    <w:rsid w:val="3F675C9F"/>
    <w:rsid w:val="3F6A406B"/>
    <w:rsid w:val="3FD87226"/>
    <w:rsid w:val="401B7113"/>
    <w:rsid w:val="404D19C2"/>
    <w:rsid w:val="40714F85"/>
    <w:rsid w:val="40E63BC5"/>
    <w:rsid w:val="41605725"/>
    <w:rsid w:val="416A65A4"/>
    <w:rsid w:val="424741EF"/>
    <w:rsid w:val="42552DB0"/>
    <w:rsid w:val="427C033D"/>
    <w:rsid w:val="43827BD5"/>
    <w:rsid w:val="43900FE4"/>
    <w:rsid w:val="43E837B0"/>
    <w:rsid w:val="443469F5"/>
    <w:rsid w:val="44562E10"/>
    <w:rsid w:val="446E1F07"/>
    <w:rsid w:val="45010FCD"/>
    <w:rsid w:val="45401AF6"/>
    <w:rsid w:val="45513D03"/>
    <w:rsid w:val="455E3D2A"/>
    <w:rsid w:val="45991206"/>
    <w:rsid w:val="46537607"/>
    <w:rsid w:val="46FF32EA"/>
    <w:rsid w:val="475573AE"/>
    <w:rsid w:val="47BE31A6"/>
    <w:rsid w:val="48F055E1"/>
    <w:rsid w:val="496B2EB9"/>
    <w:rsid w:val="49E669E4"/>
    <w:rsid w:val="4A205A52"/>
    <w:rsid w:val="4AEA6060"/>
    <w:rsid w:val="4B26353C"/>
    <w:rsid w:val="4B7A3887"/>
    <w:rsid w:val="4B8169C4"/>
    <w:rsid w:val="4B920BD1"/>
    <w:rsid w:val="4BB328F5"/>
    <w:rsid w:val="4BDC1E4C"/>
    <w:rsid w:val="4C8E75EA"/>
    <w:rsid w:val="4CA0731E"/>
    <w:rsid w:val="4CEA2347"/>
    <w:rsid w:val="4CEA67EB"/>
    <w:rsid w:val="4D106251"/>
    <w:rsid w:val="4D241CFD"/>
    <w:rsid w:val="4D785BA5"/>
    <w:rsid w:val="4DE66FB2"/>
    <w:rsid w:val="4DED20EF"/>
    <w:rsid w:val="4E0B4C6B"/>
    <w:rsid w:val="4E802F63"/>
    <w:rsid w:val="4EE80B08"/>
    <w:rsid w:val="4F035942"/>
    <w:rsid w:val="4F5B577E"/>
    <w:rsid w:val="4F6B3C13"/>
    <w:rsid w:val="4F7A3E56"/>
    <w:rsid w:val="509C604E"/>
    <w:rsid w:val="51556929"/>
    <w:rsid w:val="51894824"/>
    <w:rsid w:val="519531C9"/>
    <w:rsid w:val="519F5DF6"/>
    <w:rsid w:val="51CB6BEB"/>
    <w:rsid w:val="51D11D27"/>
    <w:rsid w:val="51E67581"/>
    <w:rsid w:val="51E7154B"/>
    <w:rsid w:val="522307D5"/>
    <w:rsid w:val="52524C16"/>
    <w:rsid w:val="526037D7"/>
    <w:rsid w:val="527E3C5D"/>
    <w:rsid w:val="52C04276"/>
    <w:rsid w:val="52FB3500"/>
    <w:rsid w:val="53081779"/>
    <w:rsid w:val="532C5467"/>
    <w:rsid w:val="53EE6BC1"/>
    <w:rsid w:val="54161C73"/>
    <w:rsid w:val="545A4256"/>
    <w:rsid w:val="549C03CB"/>
    <w:rsid w:val="54EC75A4"/>
    <w:rsid w:val="559C1858"/>
    <w:rsid w:val="55E77D6B"/>
    <w:rsid w:val="56262642"/>
    <w:rsid w:val="563A60ED"/>
    <w:rsid w:val="5753390A"/>
    <w:rsid w:val="583A23D4"/>
    <w:rsid w:val="585A2A77"/>
    <w:rsid w:val="58B02697"/>
    <w:rsid w:val="58B73A25"/>
    <w:rsid w:val="5923730C"/>
    <w:rsid w:val="59617E35"/>
    <w:rsid w:val="59706396"/>
    <w:rsid w:val="59DD395F"/>
    <w:rsid w:val="59E85E60"/>
    <w:rsid w:val="59F842F5"/>
    <w:rsid w:val="5A3F0176"/>
    <w:rsid w:val="5A61633E"/>
    <w:rsid w:val="5A897643"/>
    <w:rsid w:val="5B136F0D"/>
    <w:rsid w:val="5B9938B6"/>
    <w:rsid w:val="5BE72873"/>
    <w:rsid w:val="5BED3C02"/>
    <w:rsid w:val="5BF810FD"/>
    <w:rsid w:val="5C700ABB"/>
    <w:rsid w:val="5C9F314E"/>
    <w:rsid w:val="5CB85FBE"/>
    <w:rsid w:val="5D2E002E"/>
    <w:rsid w:val="5D2E44D2"/>
    <w:rsid w:val="5D46181B"/>
    <w:rsid w:val="5D535CE6"/>
    <w:rsid w:val="5DC015CE"/>
    <w:rsid w:val="5E03770C"/>
    <w:rsid w:val="5E316028"/>
    <w:rsid w:val="5E563CE0"/>
    <w:rsid w:val="5E652175"/>
    <w:rsid w:val="5EC155FD"/>
    <w:rsid w:val="5EE65064"/>
    <w:rsid w:val="5EFA28BD"/>
    <w:rsid w:val="5F93686E"/>
    <w:rsid w:val="5FB94527"/>
    <w:rsid w:val="5FDC1FC3"/>
    <w:rsid w:val="6085265B"/>
    <w:rsid w:val="60AD570E"/>
    <w:rsid w:val="60BB607C"/>
    <w:rsid w:val="60E455D3"/>
    <w:rsid w:val="613A1697"/>
    <w:rsid w:val="6170330B"/>
    <w:rsid w:val="61A557E4"/>
    <w:rsid w:val="61DF3FED"/>
    <w:rsid w:val="62035F2D"/>
    <w:rsid w:val="62257C51"/>
    <w:rsid w:val="62593D9F"/>
    <w:rsid w:val="62FF66F4"/>
    <w:rsid w:val="63493E13"/>
    <w:rsid w:val="63690012"/>
    <w:rsid w:val="63866E40"/>
    <w:rsid w:val="63DC4C88"/>
    <w:rsid w:val="63DE27AE"/>
    <w:rsid w:val="63DF6526"/>
    <w:rsid w:val="63E43B3C"/>
    <w:rsid w:val="643248A8"/>
    <w:rsid w:val="64383165"/>
    <w:rsid w:val="6477050C"/>
    <w:rsid w:val="64E21E2A"/>
    <w:rsid w:val="64EC0EFA"/>
    <w:rsid w:val="64EE6A20"/>
    <w:rsid w:val="64F46001"/>
    <w:rsid w:val="65B55790"/>
    <w:rsid w:val="66183441"/>
    <w:rsid w:val="66432D9C"/>
    <w:rsid w:val="66C043ED"/>
    <w:rsid w:val="670267B3"/>
    <w:rsid w:val="676C6322"/>
    <w:rsid w:val="677D408C"/>
    <w:rsid w:val="67D77C40"/>
    <w:rsid w:val="690600B1"/>
    <w:rsid w:val="69AC6EAA"/>
    <w:rsid w:val="6AAC079C"/>
    <w:rsid w:val="6AB04778"/>
    <w:rsid w:val="6AD93CCF"/>
    <w:rsid w:val="6AEC1C54"/>
    <w:rsid w:val="6B32518D"/>
    <w:rsid w:val="6B3B2294"/>
    <w:rsid w:val="6B6F63E1"/>
    <w:rsid w:val="6BB64010"/>
    <w:rsid w:val="6BD66460"/>
    <w:rsid w:val="6BDB3A77"/>
    <w:rsid w:val="6C5A0E3F"/>
    <w:rsid w:val="6C6D2921"/>
    <w:rsid w:val="6C7D068A"/>
    <w:rsid w:val="6D3B2A1F"/>
    <w:rsid w:val="6D6830E8"/>
    <w:rsid w:val="6D8F68C7"/>
    <w:rsid w:val="6DAA3701"/>
    <w:rsid w:val="6DB30807"/>
    <w:rsid w:val="6DD15131"/>
    <w:rsid w:val="6DDD7632"/>
    <w:rsid w:val="6EC425A0"/>
    <w:rsid w:val="6F241291"/>
    <w:rsid w:val="6F305E87"/>
    <w:rsid w:val="700E441B"/>
    <w:rsid w:val="70860455"/>
    <w:rsid w:val="70877D29"/>
    <w:rsid w:val="715E4F2E"/>
    <w:rsid w:val="71627154"/>
    <w:rsid w:val="717007BD"/>
    <w:rsid w:val="71745A2A"/>
    <w:rsid w:val="71777D9E"/>
    <w:rsid w:val="71EF5B86"/>
    <w:rsid w:val="73D70FC8"/>
    <w:rsid w:val="74363F40"/>
    <w:rsid w:val="747B7BA5"/>
    <w:rsid w:val="75E55C1E"/>
    <w:rsid w:val="76D33CC8"/>
    <w:rsid w:val="779F3BAA"/>
    <w:rsid w:val="77F008AA"/>
    <w:rsid w:val="78153E6C"/>
    <w:rsid w:val="782A5B6A"/>
    <w:rsid w:val="783469E8"/>
    <w:rsid w:val="785731CB"/>
    <w:rsid w:val="7892370F"/>
    <w:rsid w:val="78A51694"/>
    <w:rsid w:val="79D97847"/>
    <w:rsid w:val="7A1268B5"/>
    <w:rsid w:val="7A6B246A"/>
    <w:rsid w:val="7A861051"/>
    <w:rsid w:val="7ACE4ED2"/>
    <w:rsid w:val="7AEC5358"/>
    <w:rsid w:val="7AF10BC1"/>
    <w:rsid w:val="7B1F572E"/>
    <w:rsid w:val="7B607AF4"/>
    <w:rsid w:val="7B656EB9"/>
    <w:rsid w:val="7B670E83"/>
    <w:rsid w:val="7BD83B2F"/>
    <w:rsid w:val="7C635AEE"/>
    <w:rsid w:val="7CC540B3"/>
    <w:rsid w:val="7D985324"/>
    <w:rsid w:val="7DE247F1"/>
    <w:rsid w:val="7E0230E5"/>
    <w:rsid w:val="7E1C5F55"/>
    <w:rsid w:val="7E865AC4"/>
    <w:rsid w:val="7F080287"/>
    <w:rsid w:val="7F8F09A8"/>
    <w:rsid w:val="7FD8234F"/>
    <w:rsid w:val="7FEA5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2640</Words>
  <Characters>2681</Characters>
  <Lines>0</Lines>
  <Paragraphs>0</Paragraphs>
  <TotalTime>38</TotalTime>
  <ScaleCrop>false</ScaleCrop>
  <LinksUpToDate>false</LinksUpToDate>
  <CharactersWithSpaces>2699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2023-11-16T01:54:00Z</dcterms:created>
  <dc:creator>刘老细</dc:creator>
  <cp:lastModifiedBy>风儿</cp:lastModifiedBy>
  <dcterms:modified xsi:type="dcterms:W3CDTF">2024-12-25T07:20:56Z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FDB4C574708A485B9C55A305EF39BAE5_13</vt:lpwstr>
  </property>
  <property fmtid="{D5CDD505-2E9C-101B-9397-08002B2CF9AE}" pid="4" name="KSOTemplateDocerSaveRecord">
    <vt:lpwstr>eyJoZGlkIjoiNmFlZGE5M2UwNTA0YmY4NGRjZTE4NTA3MDU5MzdhZTkiLCJ1c2VySWQiOiI4MjAwNzg5MDkifQ==</vt:lpwstr>
  </property>
</Properties>
</file>