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方正小标宋简体" w:hAnsi="方正小标宋简体" w:eastAsia="方正小标宋简体" w:cs="方正小标宋简体"/>
          <w:sz w:val="44"/>
          <w:szCs w:val="44"/>
          <w:lang w:val="en-US" w:eastAsia="zh-CN"/>
        </w:rPr>
        <w:t>安义县</w:t>
      </w:r>
      <w:r>
        <w:rPr>
          <w:rFonts w:hint="eastAsia" w:ascii="方正小标宋简体" w:hAnsi="方正小标宋简体" w:eastAsia="方正小标宋简体" w:cs="方正小标宋简体"/>
          <w:sz w:val="44"/>
          <w:szCs w:val="44"/>
        </w:rPr>
        <w:t>农村留守儿童、留守老人“关爱工</w:t>
      </w:r>
      <w:r>
        <w:rPr>
          <w:rFonts w:hint="eastAsia" w:ascii="方正小标宋简体" w:hAnsi="方正小标宋简体" w:eastAsia="方正小标宋简体" w:cs="方正小标宋简体"/>
          <w:sz w:val="44"/>
          <w:szCs w:val="44"/>
          <w:lang w:val="en-US" w:eastAsia="zh-CN"/>
        </w:rPr>
        <w:t>程”</w:t>
      </w:r>
      <w:r>
        <w:rPr>
          <w:rFonts w:hint="eastAsia" w:ascii="方正小标宋简体" w:hAnsi="方正小标宋简体" w:eastAsia="方正小标宋简体" w:cs="方正小标宋简体"/>
          <w:sz w:val="44"/>
          <w:szCs w:val="44"/>
        </w:rPr>
        <w:t>三年行动计划(2022-2024年)实施方案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val="0"/>
          <w:bCs w:val="0"/>
          <w:i w:val="0"/>
          <w:iCs w:val="0"/>
          <w:caps w:val="0"/>
          <w:color w:val="000000"/>
          <w:spacing w:val="0"/>
          <w:sz w:val="32"/>
          <w:szCs w:val="32"/>
          <w:lang w:val="en-US" w:eastAsia="zh-CN"/>
        </w:rPr>
        <w:t>各乡镇（处），各相关单位：</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根据《江西省农村留守儿童、留守老人“关爱工程”三年行动计划(2022-2024年)指导意见》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民政</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南昌市</w:t>
      </w:r>
      <w:r>
        <w:rPr>
          <w:rFonts w:hint="eastAsia" w:ascii="仿宋_GB2312" w:hAnsi="仿宋_GB2312" w:eastAsia="仿宋_GB2312" w:cs="仿宋_GB2312"/>
          <w:sz w:val="32"/>
          <w:szCs w:val="32"/>
        </w:rPr>
        <w:t>农村留守儿童、留守老人“关爱工程”三年行动计划(2022-2024年)</w:t>
      </w:r>
      <w:r>
        <w:rPr>
          <w:rFonts w:hint="eastAsia" w:ascii="仿宋_GB2312" w:hAnsi="仿宋_GB2312" w:eastAsia="仿宋_GB2312" w:cs="仿宋_GB2312"/>
          <w:sz w:val="32"/>
          <w:szCs w:val="32"/>
          <w:lang w:val="en-US" w:eastAsia="zh-CN"/>
        </w:rPr>
        <w:t>实施方案</w:t>
      </w:r>
      <w:r>
        <w:rPr>
          <w:rFonts w:hint="eastAsia" w:ascii="仿宋_GB2312" w:hAnsi="仿宋_GB2312" w:eastAsia="仿宋_GB2312" w:cs="仿宋_GB2312"/>
          <w:sz w:val="32"/>
          <w:szCs w:val="32"/>
        </w:rPr>
        <w:t>》要求，为深入推进党史学习教育“我为群众办实事”实践活动“亲情连线”民生服务项目常态、长效开展，着力为全</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广大农村留守儿童、留守老人提供高质量精准关爱服务，制定本实施方案。</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一、总体要求</w:t>
      </w:r>
      <w:r>
        <w:rPr>
          <w:rFonts w:hint="eastAsia" w:ascii="仿宋" w:hAnsi="仿宋" w:eastAsia="仿宋" w:cs="仿宋"/>
          <w:b w:val="0"/>
          <w:bCs w:val="0"/>
          <w:i w:val="0"/>
          <w:iCs w:val="0"/>
          <w:caps w:val="0"/>
          <w:color w:val="000000"/>
          <w:spacing w:val="0"/>
          <w:sz w:val="32"/>
          <w:szCs w:val="32"/>
        </w:rPr>
        <w:br w:type="textWrapping"/>
      </w:r>
      <w:r>
        <w:rPr>
          <w:rFonts w:hint="eastAsia" w:ascii="仿宋" w:hAnsi="仿宋" w:eastAsia="仿宋" w:cs="仿宋"/>
          <w:b w:val="0"/>
          <w:bCs w:val="0"/>
          <w:i w:val="0"/>
          <w:iCs w:val="0"/>
          <w:caps w:val="0"/>
          <w:color w:val="000000"/>
          <w:spacing w:val="0"/>
          <w:sz w:val="32"/>
          <w:szCs w:val="32"/>
        </w:rPr>
        <w:t>　　</w:t>
      </w:r>
      <w:r>
        <w:rPr>
          <w:rFonts w:hint="eastAsia" w:ascii="仿宋_GB2312" w:hAnsi="仿宋_GB2312" w:eastAsia="仿宋_GB2312" w:cs="仿宋_GB2312"/>
          <w:b/>
          <w:bCs/>
          <w:sz w:val="32"/>
          <w:szCs w:val="32"/>
        </w:rPr>
        <w:t>(一)指导思想。</w:t>
      </w:r>
      <w:r>
        <w:rPr>
          <w:rFonts w:hint="eastAsia" w:ascii="仿宋_GB2312" w:hAnsi="仿宋_GB2312" w:eastAsia="仿宋_GB2312" w:cs="仿宋_GB2312"/>
          <w:sz w:val="32"/>
          <w:szCs w:val="32"/>
        </w:rPr>
        <w:t>以习近平新时代中国特色社会主义思想为指导，深入学习贯彻习近平总书记关于民生工作重要论述和视察江西重要讲话精神，认真落实党的十九大、十九届历次中央全会、省第十五次党代会和南昌市第十二次党代会精神，针对农村留守儿童、留守老人关爱服务中的薄弱环节，不断健全制度机制，强化家庭主体责任，加大关爱保护力度，及时把贴心暖心的关爱服务送进</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留守儿童、留守老人的心坎，筑牢矛盾化解和隐患消除的“前沿阵地”,不断夯实基层社会治理根基，为建设社会主义现代化江西精彩华章贡献</w:t>
      </w:r>
      <w:r>
        <w:rPr>
          <w:rFonts w:hint="eastAsia" w:ascii="仿宋_GB2312" w:hAnsi="仿宋_GB2312" w:eastAsia="仿宋_GB2312" w:cs="仿宋_GB2312"/>
          <w:sz w:val="32"/>
          <w:szCs w:val="32"/>
          <w:lang w:val="en-US" w:eastAsia="zh-CN"/>
        </w:rPr>
        <w:t>安义</w:t>
      </w:r>
      <w:r>
        <w:rPr>
          <w:rFonts w:hint="eastAsia" w:ascii="仿宋_GB2312" w:hAnsi="仿宋_GB2312" w:eastAsia="仿宋_GB2312" w:cs="仿宋_GB2312"/>
          <w:sz w:val="32"/>
          <w:szCs w:val="32"/>
        </w:rPr>
        <w:t>力量。</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(二)基本原则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-—坚持党建引领。各</w:t>
      </w:r>
      <w:r>
        <w:rPr>
          <w:rFonts w:hint="eastAsia" w:ascii="仿宋_GB2312" w:hAnsi="仿宋_GB2312" w:eastAsia="仿宋_GB2312" w:cs="仿宋_GB2312"/>
          <w:sz w:val="32"/>
          <w:szCs w:val="32"/>
          <w:lang w:val="en-US" w:eastAsia="zh-CN"/>
        </w:rPr>
        <w:t>乡镇（处）</w:t>
      </w:r>
      <w:r>
        <w:rPr>
          <w:rFonts w:hint="eastAsia" w:ascii="仿宋_GB2312" w:hAnsi="仿宋_GB2312" w:eastAsia="仿宋_GB2312" w:cs="仿宋_GB2312"/>
          <w:sz w:val="32"/>
          <w:szCs w:val="32"/>
        </w:rPr>
        <w:t>党委、政府加强对“关爱工程”三年行动的组织领导，把农村留守儿童、留守老人关爱服务工作摆上重要议事日程，压实各</w:t>
      </w:r>
      <w:r>
        <w:rPr>
          <w:rFonts w:hint="eastAsia" w:ascii="仿宋_GB2312" w:hAnsi="仿宋_GB2312" w:eastAsia="仿宋_GB2312" w:cs="仿宋_GB2312"/>
          <w:sz w:val="32"/>
          <w:szCs w:val="32"/>
          <w:lang w:val="en-US" w:eastAsia="zh-CN"/>
        </w:rPr>
        <w:t>乡镇（处）</w:t>
      </w:r>
      <w:r>
        <w:rPr>
          <w:rFonts w:hint="eastAsia" w:ascii="仿宋_GB2312" w:hAnsi="仿宋_GB2312" w:eastAsia="仿宋_GB2312" w:cs="仿宋_GB2312"/>
          <w:sz w:val="32"/>
          <w:szCs w:val="32"/>
        </w:rPr>
        <w:t>党委政府属地责任，进一步健全农村留守儿童、留守老人关爱服务体系，切实保障他们的合法权益。</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——坚持家庭尽责。落实农村留守儿童家庭监护和留守老人家庭赡养主体责任，加强对</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留守儿童家庭监护、委托监护和留守老人家庭赡养的督促指导，确保农村留守儿童、留守老人得到妥善监护照料、亲情关爱和家庭温暖。</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全民关爱。充分发挥村(社区)民委员会、群团组织、社会组织、专业社会工作者、志愿者等各方面积极作用，着力解决农村留守儿童、留守老人遇到的“急难愁盼”突出问题，形成全社会共同关心关爱的良好氛围。</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——坚持分类施策。因地制宜，根据不同群体、不同需求，采取针对性强的措施，精准施策，为农村留守儿童、留守老人提供基本服务，着力解决农村留守儿童、留守老人监护缺失、关爱缺乏等突出问题。</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(三)工作目标。</w:t>
      </w:r>
      <w:r>
        <w:rPr>
          <w:rFonts w:hint="eastAsia" w:ascii="仿宋_GB2312" w:hAnsi="仿宋_GB2312" w:eastAsia="仿宋_GB2312" w:cs="仿宋_GB2312"/>
          <w:sz w:val="32"/>
          <w:szCs w:val="32"/>
        </w:rPr>
        <w:t>力争用三年时间，从解决全</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农村留守儿童、留守老人“急难愁盼”基本问题着手，着力破解家庭监护、家庭赡养责任落实不到位、关爱服务体系不完善、救助保护机制不健全等突出问题，进一步增强特殊困难群体的获得感、幸福感、安全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9"/>
          <w:rFonts w:hint="eastAsia" w:ascii="黑体" w:hAnsi="黑体" w:eastAsia="黑体" w:cs="黑体"/>
          <w:b/>
          <w:bCs/>
          <w:i w:val="0"/>
          <w:iCs w:val="0"/>
          <w:caps w:val="0"/>
          <w:color w:val="000000"/>
          <w:spacing w:val="0"/>
          <w:sz w:val="32"/>
          <w:szCs w:val="32"/>
        </w:rPr>
      </w:pPr>
      <w:r>
        <w:rPr>
          <w:rStyle w:val="9"/>
          <w:rFonts w:hint="eastAsia" w:ascii="黑体" w:hAnsi="黑体" w:eastAsia="黑体" w:cs="黑体"/>
          <w:b/>
          <w:bCs/>
          <w:i w:val="0"/>
          <w:iCs w:val="0"/>
          <w:caps w:val="0"/>
          <w:color w:val="000000"/>
          <w:spacing w:val="0"/>
          <w:sz w:val="32"/>
          <w:szCs w:val="32"/>
        </w:rPr>
        <w:t>二、</w:t>
      </w:r>
      <w:r>
        <w:rPr>
          <w:rStyle w:val="9"/>
          <w:rFonts w:hint="eastAsia" w:ascii="黑体" w:hAnsi="黑体" w:eastAsia="黑体" w:cs="黑体"/>
          <w:b/>
          <w:bCs/>
          <w:i w:val="0"/>
          <w:iCs w:val="0"/>
          <w:caps w:val="0"/>
          <w:color w:val="000000"/>
          <w:spacing w:val="0"/>
          <w:sz w:val="32"/>
          <w:szCs w:val="32"/>
          <w:lang w:val="en-US" w:eastAsia="zh-CN"/>
        </w:rPr>
        <w:t>关爱</w:t>
      </w:r>
      <w:r>
        <w:rPr>
          <w:rStyle w:val="9"/>
          <w:rFonts w:hint="eastAsia" w:ascii="黑体" w:hAnsi="黑体" w:eastAsia="黑体" w:cs="黑体"/>
          <w:b/>
          <w:bCs/>
          <w:i w:val="0"/>
          <w:iCs w:val="0"/>
          <w:caps w:val="0"/>
          <w:color w:val="000000"/>
          <w:spacing w:val="0"/>
          <w:sz w:val="32"/>
          <w:szCs w:val="32"/>
        </w:rPr>
        <w:t>对象</w:t>
      </w:r>
    </w:p>
    <w:p>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rPr>
          <w:rFonts w:hint="eastAsia" w:ascii="黑体" w:hAnsi="黑体" w:eastAsia="黑体" w:cs="黑体"/>
          <w:b/>
          <w:bCs/>
          <w:i w:val="0"/>
          <w:iCs w:val="0"/>
          <w:caps w:val="0"/>
          <w:color w:val="000000"/>
          <w:spacing w:val="0"/>
          <w:sz w:val="32"/>
          <w:szCs w:val="32"/>
          <w:lang w:val="en-US" w:eastAsia="zh-CN"/>
        </w:rPr>
      </w:pPr>
      <w:r>
        <w:rPr>
          <w:rFonts w:hint="eastAsia" w:ascii="仿宋" w:hAnsi="仿宋" w:eastAsia="仿宋" w:cs="仿宋"/>
          <w:b w:val="0"/>
          <w:bCs w:val="0"/>
          <w:i w:val="0"/>
          <w:iCs w:val="0"/>
          <w:caps w:val="0"/>
          <w:color w:val="000000"/>
          <w:spacing w:val="0"/>
          <w:sz w:val="32"/>
          <w:szCs w:val="32"/>
          <w:lang w:val="en-US" w:eastAsia="zh-CN"/>
        </w:rPr>
        <w:t>具有安义户籍的农村留守儿童、留守老人。</w:t>
      </w:r>
      <w:r>
        <w:rPr>
          <w:rFonts w:hint="eastAsia" w:ascii="仿宋" w:hAnsi="仿宋" w:eastAsia="仿宋" w:cs="仿宋"/>
          <w:b w:val="0"/>
          <w:bCs w:val="0"/>
          <w:i w:val="0"/>
          <w:iCs w:val="0"/>
          <w:caps w:val="0"/>
          <w:color w:val="000000"/>
          <w:spacing w:val="0"/>
          <w:sz w:val="32"/>
          <w:szCs w:val="32"/>
        </w:rPr>
        <w:br w:type="textWrapping"/>
      </w:r>
      <w:r>
        <w:rPr>
          <w:rFonts w:hint="eastAsia" w:ascii="黑体" w:hAnsi="黑体" w:eastAsia="黑体" w:cs="黑体"/>
          <w:b/>
          <w:bCs/>
          <w:i w:val="0"/>
          <w:iCs w:val="0"/>
          <w:caps w:val="0"/>
          <w:color w:val="000000"/>
          <w:spacing w:val="0"/>
          <w:sz w:val="32"/>
          <w:szCs w:val="32"/>
          <w:lang w:val="en-US" w:eastAsia="zh-CN"/>
        </w:rPr>
        <w:t>三、主要任务</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(一)打牢工作基础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1.摸清关爱底数。</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val="en-US" w:eastAsia="zh-CN"/>
        </w:rPr>
        <w:t>乡镇（处）为</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行政村</w:t>
      </w:r>
      <w:r>
        <w:rPr>
          <w:rFonts w:hint="eastAsia" w:ascii="仿宋_GB2312" w:hAnsi="仿宋_GB2312" w:eastAsia="仿宋_GB2312" w:cs="仿宋_GB2312"/>
          <w:sz w:val="32"/>
          <w:szCs w:val="32"/>
        </w:rPr>
        <w:t>为单元，</w:t>
      </w:r>
      <w:r>
        <w:rPr>
          <w:rFonts w:hint="eastAsia" w:ascii="仿宋_GB2312" w:hAnsi="仿宋_GB2312" w:eastAsia="仿宋_GB2312" w:cs="仿宋_GB2312"/>
          <w:sz w:val="32"/>
          <w:szCs w:val="32"/>
          <w:lang w:val="en-US" w:eastAsia="zh-CN"/>
        </w:rPr>
        <w:t>村小组</w:t>
      </w:r>
      <w:r>
        <w:rPr>
          <w:rFonts w:hint="eastAsia" w:ascii="仿宋_GB2312" w:hAnsi="仿宋_GB2312" w:eastAsia="仿宋_GB2312" w:cs="仿宋_GB2312"/>
          <w:sz w:val="32"/>
          <w:szCs w:val="32"/>
        </w:rPr>
        <w:t>为网格，压实属地责任。各</w:t>
      </w:r>
      <w:r>
        <w:rPr>
          <w:rFonts w:hint="eastAsia" w:ascii="仿宋_GB2312" w:hAnsi="仿宋_GB2312" w:eastAsia="仿宋_GB2312" w:cs="仿宋_GB2312"/>
          <w:sz w:val="32"/>
          <w:szCs w:val="32"/>
          <w:lang w:val="en-US" w:eastAsia="zh-CN"/>
        </w:rPr>
        <w:t>乡镇（处）</w:t>
      </w:r>
      <w:r>
        <w:rPr>
          <w:rFonts w:hint="eastAsia" w:ascii="仿宋_GB2312" w:hAnsi="仿宋_GB2312" w:eastAsia="仿宋_GB2312" w:cs="仿宋_GB2312"/>
          <w:sz w:val="32"/>
          <w:szCs w:val="32"/>
        </w:rPr>
        <w:t>要对辖区内的农村留守儿童、留守老人全面开展摸底排查工作，清晰地掌握农村留守儿童、留守老人数量规模、分布区域、结构状况，了解农村留守儿童、留守老人的家庭组成、生活照料、外出务工人员等基本信息，做到底数清、情况明。指导村(居)民委员会建立农村留守儿童、留守老人台账。健全信息报送机制，及时将数据录入全国儿童福利信息管理系统、安心养老综合服务平台。对监护缺失、家庭贫困、心理和行为偏差、学业困难、身体残疾的留守儿童和经济困难的高龄、失能、独居的留守老人等重点人员建档立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建立数据台账，实施动态管理，每个季度最后一个月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日前以</w:t>
      </w:r>
      <w:r>
        <w:rPr>
          <w:rFonts w:hint="eastAsia" w:ascii="仿宋_GB2312" w:hAnsi="仿宋_GB2312" w:eastAsia="仿宋_GB2312" w:cs="仿宋_GB2312"/>
          <w:sz w:val="32"/>
          <w:szCs w:val="32"/>
          <w:lang w:val="en-US" w:eastAsia="zh-CN"/>
        </w:rPr>
        <w:t>乡镇（处）</w:t>
      </w:r>
      <w:r>
        <w:rPr>
          <w:rFonts w:hint="eastAsia" w:ascii="仿宋_GB2312" w:hAnsi="仿宋_GB2312" w:eastAsia="仿宋_GB2312" w:cs="仿宋_GB2312"/>
          <w:sz w:val="32"/>
          <w:szCs w:val="32"/>
        </w:rPr>
        <w:t>为单位汇总后报</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民政局，并将数据与各成员单位共享。(责任单位：</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教育局、</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文明办、</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公安局、</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司法局、团</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妇联、</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残联、各</w:t>
      </w:r>
      <w:r>
        <w:rPr>
          <w:rFonts w:hint="eastAsia" w:ascii="仿宋_GB2312" w:hAnsi="仿宋_GB2312" w:eastAsia="仿宋_GB2312" w:cs="仿宋_GB2312"/>
          <w:sz w:val="32"/>
          <w:szCs w:val="32"/>
          <w:lang w:val="en-US" w:eastAsia="zh-CN"/>
        </w:rPr>
        <w:t>乡镇（处）</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2.整合阵地资源。</w:t>
      </w:r>
      <w:r>
        <w:rPr>
          <w:rFonts w:hint="eastAsia" w:ascii="仿宋_GB2312" w:hAnsi="仿宋_GB2312" w:eastAsia="仿宋_GB2312" w:cs="仿宋_GB2312"/>
          <w:sz w:val="32"/>
          <w:szCs w:val="32"/>
        </w:rPr>
        <w:t>充分整合党群服务中心、新时代文明实践站、农村</w:t>
      </w:r>
      <w:r>
        <w:rPr>
          <w:rFonts w:hint="eastAsia" w:ascii="仿宋_GB2312" w:hAnsi="仿宋_GB2312" w:eastAsia="仿宋_GB2312" w:cs="仿宋_GB2312"/>
          <w:sz w:val="32"/>
          <w:szCs w:val="32"/>
          <w:lang w:val="en-US" w:eastAsia="zh-CN"/>
        </w:rPr>
        <w:t>颐养之家</w:t>
      </w:r>
      <w:r>
        <w:rPr>
          <w:rFonts w:hint="eastAsia" w:ascii="仿宋_GB2312" w:hAnsi="仿宋_GB2312" w:eastAsia="仿宋_GB2312" w:cs="仿宋_GB2312"/>
          <w:sz w:val="32"/>
          <w:szCs w:val="32"/>
        </w:rPr>
        <w:t>、社工站、儿童之家等关爱阵地，各类关爱服务资源融通共享，实现</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留守儿童、留守老人关爱服务全覆盖。(责任单位：</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委组织部、</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文明办、</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教育局、</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妇联、团</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委、各</w:t>
      </w:r>
      <w:r>
        <w:rPr>
          <w:rFonts w:hint="eastAsia" w:ascii="仿宋_GB2312" w:hAnsi="仿宋_GB2312" w:eastAsia="仿宋_GB2312" w:cs="仿宋_GB2312"/>
          <w:sz w:val="32"/>
          <w:szCs w:val="32"/>
          <w:lang w:val="en-US" w:eastAsia="zh-CN"/>
        </w:rPr>
        <w:t>乡镇（处）</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3.夯实工作队伍。</w:t>
      </w:r>
      <w:r>
        <w:rPr>
          <w:rFonts w:hint="eastAsia" w:ascii="仿宋_GB2312" w:hAnsi="仿宋_GB2312" w:eastAsia="仿宋_GB2312" w:cs="仿宋_GB2312"/>
          <w:sz w:val="32"/>
          <w:szCs w:val="32"/>
        </w:rPr>
        <w:t>掌握基层为农村留守儿童、留守老人提供各类关爱服务的工作队伍组成情况，集中服务资源，提升服务效能。针对党建宣传员、儿童督导员、儿童主任、妇联主席、童伴妈妈、关工委主任等开展专题培训，提高服务能力。根据工作绩效，帮助解决交通、通讯等必要费用开支，提高他们的标识感、荣誉感，进一步推动帮扶工作提质增效。(责任单位：</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文明办、</w:t>
      </w:r>
      <w:r>
        <w:rPr>
          <w:rFonts w:hint="eastAsia" w:ascii="仿宋_GB2312" w:hAnsi="仿宋_GB2312" w:eastAsia="仿宋_GB2312" w:cs="仿宋_GB2312"/>
          <w:sz w:val="32"/>
          <w:szCs w:val="32"/>
          <w:lang w:val="en-US" w:eastAsia="zh-CN"/>
        </w:rPr>
        <w:t>县民政局、县财政局、县教体局、县妇联、县残联、团县委、</w:t>
      </w:r>
      <w:r>
        <w:rPr>
          <w:rFonts w:hint="eastAsia" w:ascii="仿宋_GB2312" w:hAnsi="仿宋_GB2312" w:eastAsia="仿宋_GB2312" w:cs="仿宋_GB2312"/>
          <w:sz w:val="32"/>
          <w:szCs w:val="32"/>
        </w:rPr>
        <w:t>关工委、各</w:t>
      </w:r>
      <w:r>
        <w:rPr>
          <w:rFonts w:hint="eastAsia" w:ascii="仿宋_GB2312" w:hAnsi="仿宋_GB2312" w:eastAsia="仿宋_GB2312" w:cs="仿宋_GB2312"/>
          <w:sz w:val="32"/>
          <w:szCs w:val="32"/>
          <w:lang w:val="en-US" w:eastAsia="zh-CN"/>
        </w:rPr>
        <w:t>乡镇（处）</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黑体" w:hAnsi="黑体" w:eastAsia="黑体" w:cs="黑体"/>
          <w:b/>
          <w:bCs/>
          <w:i w:val="0"/>
          <w:iCs w:val="0"/>
          <w:caps w:val="0"/>
          <w:color w:val="000000"/>
          <w:spacing w:val="0"/>
          <w:sz w:val="32"/>
          <w:szCs w:val="32"/>
          <w:lang w:val="en-US" w:eastAsia="zh-CN"/>
        </w:rPr>
      </w:pPr>
      <w:r>
        <w:rPr>
          <w:rFonts w:hint="eastAsia" w:ascii="仿宋_GB2312" w:hAnsi="仿宋_GB2312" w:eastAsia="仿宋_GB2312" w:cs="仿宋_GB2312"/>
          <w:b/>
          <w:bCs/>
          <w:sz w:val="32"/>
          <w:szCs w:val="32"/>
        </w:rPr>
        <w:t>4.明确工作任务。</w:t>
      </w:r>
      <w:r>
        <w:rPr>
          <w:rFonts w:hint="eastAsia" w:ascii="仿宋_GB2312" w:hAnsi="仿宋_GB2312" w:eastAsia="仿宋_GB2312" w:cs="仿宋_GB2312"/>
          <w:sz w:val="32"/>
          <w:szCs w:val="32"/>
        </w:rPr>
        <w:t>制定农村留守儿童、留守老人关爱服务重点事项清单，明确服务对象、服务内容、服务目标以及乡镇(</w:t>
      </w:r>
      <w:r>
        <w:rPr>
          <w:rFonts w:hint="eastAsia" w:ascii="仿宋_GB2312" w:hAnsi="仿宋_GB2312" w:eastAsia="仿宋_GB2312" w:cs="仿宋_GB2312"/>
          <w:sz w:val="32"/>
          <w:szCs w:val="32"/>
          <w:lang w:val="en-US" w:eastAsia="zh-CN"/>
        </w:rPr>
        <w:t>处</w:t>
      </w:r>
      <w:r>
        <w:rPr>
          <w:rFonts w:hint="eastAsia" w:ascii="仿宋_GB2312" w:hAnsi="仿宋_GB2312" w:eastAsia="仿宋_GB2312" w:cs="仿宋_GB2312"/>
          <w:sz w:val="32"/>
          <w:szCs w:val="32"/>
        </w:rPr>
        <w:t>)儿童督导员、村(社区)儿童主任的工作职责和工作内容，不断完善提升服务质量。(责任单位：</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文明办、</w:t>
      </w:r>
      <w:r>
        <w:rPr>
          <w:rFonts w:hint="eastAsia" w:ascii="仿宋_GB2312" w:hAnsi="仿宋_GB2312" w:eastAsia="仿宋_GB2312" w:cs="仿宋_GB2312"/>
          <w:sz w:val="32"/>
          <w:szCs w:val="32"/>
          <w:lang w:val="en-US" w:eastAsia="zh-CN"/>
        </w:rPr>
        <w:t>县民政局、县公安局、县教体局、县财政局、县司法局、县妇联、县残联、县卫健委、县总工会、团县委、</w:t>
      </w:r>
      <w:r>
        <w:rPr>
          <w:rFonts w:hint="eastAsia" w:ascii="仿宋_GB2312" w:hAnsi="仿宋_GB2312" w:eastAsia="仿宋_GB2312" w:cs="仿宋_GB2312"/>
          <w:sz w:val="32"/>
          <w:szCs w:val="32"/>
        </w:rPr>
        <w:t>关工委、各</w:t>
      </w:r>
      <w:r>
        <w:rPr>
          <w:rFonts w:hint="eastAsia" w:ascii="仿宋_GB2312" w:hAnsi="仿宋_GB2312" w:eastAsia="仿宋_GB2312" w:cs="仿宋_GB2312"/>
          <w:sz w:val="32"/>
          <w:szCs w:val="32"/>
          <w:lang w:val="en-US" w:eastAsia="zh-CN"/>
        </w:rPr>
        <w:t>乡镇（处）</w:t>
      </w:r>
    </w:p>
    <w:p>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rPr>
          <w:rFonts w:hint="eastAsia" w:ascii="楷体" w:hAnsi="楷体" w:eastAsia="楷体" w:cs="楷体"/>
          <w:b/>
          <w:bCs/>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eastAsia="zh-CN"/>
        </w:rPr>
        <w:t>（</w:t>
      </w:r>
      <w:r>
        <w:rPr>
          <w:rFonts w:hint="eastAsia" w:ascii="仿宋" w:hAnsi="仿宋" w:eastAsia="仿宋" w:cs="仿宋"/>
          <w:b/>
          <w:bCs/>
          <w:i w:val="0"/>
          <w:iCs w:val="0"/>
          <w:caps w:val="0"/>
          <w:color w:val="000000"/>
          <w:spacing w:val="0"/>
          <w:sz w:val="32"/>
          <w:szCs w:val="32"/>
          <w:lang w:val="en-US" w:eastAsia="zh-CN"/>
        </w:rPr>
        <w:t>二</w:t>
      </w:r>
      <w:r>
        <w:rPr>
          <w:rFonts w:hint="eastAsia" w:ascii="楷体" w:hAnsi="楷体" w:eastAsia="楷体" w:cs="楷体"/>
          <w:b/>
          <w:bCs/>
          <w:i w:val="0"/>
          <w:iCs w:val="0"/>
          <w:caps w:val="0"/>
          <w:color w:val="000000"/>
          <w:spacing w:val="0"/>
          <w:sz w:val="32"/>
          <w:szCs w:val="32"/>
          <w:lang w:val="en-US" w:eastAsia="zh-CN"/>
        </w:rPr>
        <w:t>）兜牢保障底线</w:t>
      </w:r>
    </w:p>
    <w:p>
      <w:pPr>
        <w:spacing w:before="169" w:line="316" w:lineRule="auto"/>
        <w:ind w:right="13" w:firstLine="614"/>
        <w:rPr>
          <w:rFonts w:hint="eastAsia" w:ascii="仿宋" w:hAnsi="仿宋" w:eastAsia="仿宋" w:cs="仿宋"/>
          <w:b w:val="0"/>
          <w:bCs w:val="0"/>
          <w:color w:val="000000"/>
          <w:sz w:val="32"/>
          <w:szCs w:val="32"/>
          <w:lang w:val="en-US" w:eastAsia="zh-CN"/>
        </w:rPr>
      </w:pPr>
      <w:r>
        <w:rPr>
          <w:rFonts w:hint="eastAsia" w:ascii="仿宋" w:hAnsi="仿宋" w:eastAsia="仿宋"/>
          <w:b/>
          <w:sz w:val="32"/>
          <w:szCs w:val="32"/>
          <w:lang w:val="en-US" w:eastAsia="zh-CN"/>
        </w:rPr>
        <w:t>5.保障基本生活。</w:t>
      </w:r>
      <w:r>
        <w:rPr>
          <w:rFonts w:hint="eastAsia" w:ascii="仿宋" w:hAnsi="仿宋" w:eastAsia="仿宋" w:cs="仿宋"/>
          <w:b w:val="0"/>
          <w:bCs w:val="0"/>
          <w:color w:val="000000"/>
          <w:sz w:val="32"/>
          <w:szCs w:val="32"/>
          <w:lang w:val="en-US" w:eastAsia="zh-CN"/>
        </w:rPr>
        <w:t>在全县范围内开展摸底排查，对于经济困难的农村留守儿童、留守老人且符合有关社会救助、社会福利政策的，依照有关规定纳入社会救助保障范围，着力解决其基本生活问题。</w:t>
      </w:r>
      <w:r>
        <w:rPr>
          <w:rFonts w:hint="eastAsia" w:ascii="仿宋" w:hAnsi="仿宋" w:eastAsia="仿宋"/>
          <w:b w:val="0"/>
          <w:bCs/>
          <w:sz w:val="32"/>
          <w:szCs w:val="32"/>
          <w:lang w:val="en-US" w:eastAsia="zh-CN"/>
        </w:rPr>
        <w:t>动态调整，应提尽提。</w:t>
      </w:r>
      <w:r>
        <w:rPr>
          <w:rFonts w:hint="eastAsia" w:ascii="仿宋" w:hAnsi="仿宋" w:eastAsia="仿宋" w:cs="仿宋"/>
          <w:b w:val="0"/>
          <w:bCs w:val="0"/>
          <w:color w:val="000000"/>
          <w:sz w:val="32"/>
          <w:szCs w:val="32"/>
          <w:lang w:val="en-US" w:eastAsia="zh-CN"/>
        </w:rPr>
        <w:t>对获得低保后生活仍有困难的老年人、未成年人等特殊困难群众，按规定调整保障类别或适当增发低保金。公安机关要依法依规及时为无户籍农村留守儿童办理户口登记手续。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9"/>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（责任单位：县民政局、县财政局、县公安局、各乡镇处）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 w:hAnsi="仿宋" w:eastAsia="仿宋" w:cs="仿宋"/>
          <w:b w:val="0"/>
          <w:bCs w:val="0"/>
          <w:color w:val="000000"/>
          <w:sz w:val="32"/>
          <w:szCs w:val="32"/>
          <w:lang w:val="en-US" w:eastAsia="zh-CN"/>
        </w:rPr>
      </w:pPr>
      <w:r>
        <w:rPr>
          <w:rFonts w:hint="eastAsia" w:ascii="仿宋_GB2312" w:hAnsi="仿宋_GB2312" w:eastAsia="仿宋_GB2312" w:cs="仿宋_GB2312"/>
          <w:b/>
          <w:bCs/>
          <w:sz w:val="32"/>
          <w:szCs w:val="32"/>
          <w:lang w:val="en-US" w:eastAsia="zh-CN"/>
        </w:rPr>
        <w:t>6.监护服务到位。</w:t>
      </w:r>
      <w:r>
        <w:rPr>
          <w:rFonts w:hint="eastAsia" w:ascii="仿宋" w:hAnsi="仿宋" w:eastAsia="仿宋" w:cs="仿宋"/>
          <w:b w:val="0"/>
          <w:bCs w:val="0"/>
          <w:color w:val="000000"/>
          <w:sz w:val="32"/>
          <w:szCs w:val="32"/>
          <w:lang w:val="en-US" w:eastAsia="zh-CN"/>
        </w:rPr>
        <w:t>父母或受委托监护人不履行监护职责的，村(居)民委员会、公安机关要及时予以劝诫、制止;情节严重或造成严重后果的，其近亲属、村(居)民委员会、县级民政部门等有关人员或者单位要依法向人民法院申请撤销监护人资格，另行指定监护人。对正处于无人监护、父母一方外出另一方无监护能力状态，且暂时联系不上外出务工父母的农村留守儿童，公安机关要就近护送至其近亲属、村(社区)或救助管理机构、福利机构临时监护照料。对遭遇家庭重大变故的农村留守儿童、留守老人给予重点干预帮扶。(责任单位：县民政局、县文明办、县教育局、县总工会、县妇联、团县委、各乡镇（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 w:hAnsi="仿宋" w:eastAsia="仿宋" w:cs="仿宋"/>
          <w:b w:val="0"/>
          <w:bCs w:val="0"/>
          <w:color w:val="000000"/>
          <w:sz w:val="32"/>
          <w:szCs w:val="32"/>
          <w:lang w:val="en-US" w:eastAsia="zh-CN"/>
        </w:rPr>
      </w:pPr>
      <w:r>
        <w:rPr>
          <w:rFonts w:hint="eastAsia" w:ascii="仿宋_GB2312" w:hAnsi="仿宋_GB2312" w:eastAsia="仿宋_GB2312" w:cs="仿宋_GB2312"/>
          <w:b/>
          <w:bCs/>
          <w:sz w:val="32"/>
          <w:szCs w:val="32"/>
          <w:lang w:val="en-US" w:eastAsia="zh-CN"/>
        </w:rPr>
        <w:t>7.落实安全保护。</w:t>
      </w:r>
      <w:r>
        <w:rPr>
          <w:rFonts w:hint="eastAsia" w:ascii="仿宋" w:hAnsi="仿宋" w:eastAsia="仿宋" w:cs="仿宋"/>
          <w:b w:val="0"/>
          <w:bCs w:val="0"/>
          <w:color w:val="000000"/>
          <w:sz w:val="32"/>
          <w:szCs w:val="32"/>
          <w:lang w:val="en-US" w:eastAsia="zh-CN"/>
        </w:rPr>
        <w:t>深化网络安全教育，提高网络安全意识，保护个人信息，防范网络诈骗，抵制网络欺凌，远离不良信息;加强交通安全和“防溺水”宣传，在危险路口、水域等地树立安全警示牌，在特殊时间段组织人员巡查，消除安全隐患;加大暴力侵害事件惩治力度，提供危机介入、心理干预、安全保护和法律援助。(责任单位：县公安局、县司法局、县委网信办、县民政局、县教育局、县妇联、团县委、县关工委、各乡镇（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000000"/>
          <w:spacing w:val="0"/>
          <w:sz w:val="32"/>
          <w:szCs w:val="32"/>
          <w:lang w:val="en-US" w:eastAsia="zh-CN"/>
        </w:rPr>
      </w:pPr>
      <w:r>
        <w:rPr>
          <w:rFonts w:hint="eastAsia" w:ascii="楷体" w:hAnsi="楷体" w:eastAsia="楷体" w:cs="楷体"/>
          <w:b/>
          <w:bCs/>
          <w:i w:val="0"/>
          <w:iCs w:val="0"/>
          <w:caps w:val="0"/>
          <w:color w:val="000000"/>
          <w:spacing w:val="0"/>
          <w:sz w:val="32"/>
          <w:szCs w:val="32"/>
          <w:lang w:val="en-US" w:eastAsia="zh-CN"/>
        </w:rPr>
        <w:t>（三）夯实养老服务基础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楷体" w:eastAsia="仿宋_GB2312" w:cs="Times New Roman"/>
          <w:b/>
          <w:bCs/>
          <w:color w:val="000000"/>
          <w:kern w:val="2"/>
          <w:sz w:val="32"/>
          <w:szCs w:val="32"/>
          <w:lang w:val="en-US" w:eastAsia="zh-CN" w:bidi="ar-SA"/>
        </w:rPr>
      </w:pPr>
      <w:r>
        <w:rPr>
          <w:rFonts w:hint="eastAsia" w:ascii="仿宋" w:hAnsi="仿宋" w:eastAsia="仿宋" w:cs="仿宋"/>
          <w:b/>
          <w:bCs/>
          <w:i w:val="0"/>
          <w:iCs w:val="0"/>
          <w:caps w:val="0"/>
          <w:color w:val="000000"/>
          <w:spacing w:val="0"/>
          <w:sz w:val="32"/>
          <w:szCs w:val="32"/>
          <w:lang w:val="en-US" w:eastAsia="zh-CN"/>
        </w:rPr>
        <w:t>8.加快基础设施建设。</w:t>
      </w:r>
      <w:r>
        <w:rPr>
          <w:rFonts w:hint="eastAsia" w:ascii="仿宋" w:hAnsi="仿宋" w:eastAsia="仿宋" w:cs="仿宋"/>
          <w:i w:val="0"/>
          <w:iCs w:val="0"/>
          <w:caps w:val="0"/>
          <w:color w:val="191919"/>
          <w:spacing w:val="0"/>
          <w:sz w:val="32"/>
          <w:szCs w:val="32"/>
          <w:shd w:val="clear" w:color="auto" w:fill="FFFFFF"/>
          <w:lang w:val="en-US" w:eastAsia="zh-CN"/>
        </w:rPr>
        <w:t>加快推进2022年市人大票决民生实事项目——社区嵌入式养老院项目建设，不断满足社区嵌入式养老服务需求；加快推进2022年县人大票决民生实事项目——敬老院养老服务新增床位项目建设，不断提升敬老院养老服务基础；加快推进居家和社区基本养老服务提升行动项目建设，全面完成300张护理型居家养老床位建设任务，并提供居家养老政府购买服务。（责任单位：县民政局、县财政局、县残联、各乡镇处）</w:t>
      </w:r>
      <w:r>
        <w:rPr>
          <w:rFonts w:hint="eastAsia" w:ascii="仿宋_GB2312" w:hAnsi="楷体" w:eastAsia="仿宋_GB2312" w:cs="Times New Roman"/>
          <w:color w:val="00000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楷体" w:eastAsia="仿宋_GB2312" w:cs="Times New Roman"/>
          <w:b/>
          <w:bCs/>
          <w:color w:val="000000"/>
          <w:kern w:val="2"/>
          <w:sz w:val="32"/>
          <w:szCs w:val="32"/>
          <w:lang w:val="en-US" w:eastAsia="zh-CN" w:bidi="ar-SA"/>
        </w:rPr>
      </w:pPr>
      <w:r>
        <w:rPr>
          <w:rFonts w:hint="eastAsia" w:ascii="仿宋" w:hAnsi="仿宋" w:eastAsia="仿宋" w:cs="仿宋"/>
          <w:b/>
          <w:bCs/>
          <w:i w:val="0"/>
          <w:iCs w:val="0"/>
          <w:caps w:val="0"/>
          <w:color w:val="000000"/>
          <w:spacing w:val="0"/>
          <w:sz w:val="32"/>
          <w:szCs w:val="32"/>
          <w:lang w:val="en-US" w:eastAsia="zh-CN"/>
        </w:rPr>
        <w:t>9.强化颐养之家建管。</w:t>
      </w:r>
      <w:r>
        <w:rPr>
          <w:rFonts w:hint="eastAsia" w:ascii="仿宋" w:hAnsi="仿宋" w:eastAsia="仿宋" w:cs="仿宋"/>
          <w:b w:val="0"/>
          <w:bCs w:val="0"/>
          <w:i w:val="0"/>
          <w:iCs w:val="0"/>
          <w:caps w:val="0"/>
          <w:color w:val="000000"/>
          <w:spacing w:val="0"/>
          <w:sz w:val="32"/>
          <w:szCs w:val="32"/>
          <w:lang w:val="en-US" w:eastAsia="zh-CN"/>
        </w:rPr>
        <w:t>加强颐养之家精细化管理，以“党建+颐养之家”为引领，提升服务质量，争创省市示范点，全面融合“一老一小”服务平台，常态化开展“一老一小”各类关心关爱活动。推动“一老一小”示范点建设，推进农村邻里互助养老服务跨越式发展，更好地为农村高龄、留守、独居等老年人提供助餐、助安、助医、助娱和心理慰藉等服务。</w:t>
      </w:r>
      <w:r>
        <w:rPr>
          <w:rFonts w:hint="eastAsia" w:ascii="仿宋" w:hAnsi="仿宋" w:eastAsia="仿宋" w:cs="仿宋"/>
          <w:i w:val="0"/>
          <w:iCs w:val="0"/>
          <w:caps w:val="0"/>
          <w:color w:val="191919"/>
          <w:spacing w:val="0"/>
          <w:sz w:val="32"/>
          <w:szCs w:val="32"/>
          <w:shd w:val="clear" w:color="auto" w:fill="FFFFFF"/>
          <w:lang w:val="en-US" w:eastAsia="zh-CN"/>
        </w:rPr>
        <w:t>（责任单位：县民政局、县财政局、县文明办、县妇联、县残联、团县委、关工委、各乡镇处）</w:t>
      </w:r>
      <w:r>
        <w:rPr>
          <w:rFonts w:hint="eastAsia" w:ascii="仿宋_GB2312" w:hAnsi="楷体" w:eastAsia="仿宋_GB2312" w:cs="Times New Roman"/>
          <w:color w:val="00000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10.</w:t>
      </w:r>
      <w:r>
        <w:rPr>
          <w:rFonts w:hint="eastAsia" w:ascii="仿宋_GB2312" w:hAnsi="仿宋_GB2312" w:eastAsia="仿宋_GB2312" w:cs="仿宋_GB2312"/>
          <w:b/>
          <w:bCs/>
          <w:sz w:val="32"/>
          <w:szCs w:val="32"/>
          <w:lang w:val="en-US" w:eastAsia="zh-CN"/>
        </w:rPr>
        <w:t>提升养老服务。</w:t>
      </w:r>
      <w:r>
        <w:rPr>
          <w:rFonts w:hint="eastAsia" w:ascii="仿宋" w:hAnsi="仿宋" w:eastAsia="仿宋" w:cs="仿宋"/>
          <w:b w:val="0"/>
          <w:bCs w:val="0"/>
          <w:i w:val="0"/>
          <w:iCs w:val="0"/>
          <w:caps w:val="0"/>
          <w:color w:val="000000"/>
          <w:spacing w:val="0"/>
          <w:sz w:val="32"/>
          <w:szCs w:val="32"/>
          <w:lang w:val="en-US" w:eastAsia="zh-CN"/>
        </w:rPr>
        <w:t>全面落实五类人员200元/月政府购买服务及八十岁以上老人2小时政府购买服务，实现应享尽享。鼓励邻居、近亲属等与农村留守老人结对帮扶，采取“亲帮亲、邻帮邻、老帮老”等形式，为老年人提供助餐、助洁、助浴、助医、助行、助急等关爱服务。(责任单位：</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民政局、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财政局、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文明办、各乡镇（处）)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000000"/>
          <w:spacing w:val="0"/>
          <w:sz w:val="32"/>
          <w:szCs w:val="32"/>
          <w:lang w:val="en-US" w:eastAsia="zh-CN"/>
        </w:rPr>
      </w:pPr>
      <w:r>
        <w:rPr>
          <w:rFonts w:hint="eastAsia" w:ascii="楷体" w:hAnsi="楷体" w:eastAsia="楷体" w:cs="楷体"/>
          <w:b/>
          <w:bCs/>
          <w:i w:val="0"/>
          <w:iCs w:val="0"/>
          <w:caps w:val="0"/>
          <w:color w:val="000000"/>
          <w:spacing w:val="0"/>
          <w:sz w:val="32"/>
          <w:szCs w:val="32"/>
          <w:lang w:val="en-US" w:eastAsia="zh-CN"/>
        </w:rPr>
        <w:t>（四）加强关爱服务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_GB2312" w:hAnsi="仿宋_GB2312" w:eastAsia="仿宋_GB2312" w:cs="仿宋_GB2312"/>
          <w:b/>
          <w:bCs/>
          <w:sz w:val="32"/>
          <w:szCs w:val="32"/>
          <w:lang w:val="en-US" w:eastAsia="zh-CN"/>
        </w:rPr>
        <w:t>11.实施教育关爱。</w:t>
      </w:r>
      <w:r>
        <w:rPr>
          <w:rFonts w:hint="eastAsia" w:ascii="仿宋" w:hAnsi="仿宋" w:eastAsia="仿宋" w:cs="仿宋"/>
          <w:b w:val="0"/>
          <w:bCs w:val="0"/>
          <w:i w:val="0"/>
          <w:iCs w:val="0"/>
          <w:caps w:val="0"/>
          <w:color w:val="000000"/>
          <w:spacing w:val="0"/>
          <w:sz w:val="32"/>
          <w:szCs w:val="32"/>
          <w:lang w:val="en-US" w:eastAsia="zh-CN"/>
        </w:rPr>
        <w:t>完善控辍保学制度，对辍学适龄</w:t>
      </w:r>
      <w:r>
        <w:rPr>
          <w:rFonts w:hint="eastAsia" w:ascii="仿宋_GB2312" w:hAnsi="仿宋_GB2312" w:eastAsia="仿宋_GB2312" w:cs="仿宋_GB2312"/>
          <w:sz w:val="32"/>
          <w:szCs w:val="32"/>
          <w:lang w:val="en-US" w:eastAsia="zh-CN"/>
        </w:rPr>
        <w:t>农村</w:t>
      </w:r>
      <w:r>
        <w:rPr>
          <w:rFonts w:hint="eastAsia" w:ascii="仿宋" w:hAnsi="仿宋" w:eastAsia="仿宋" w:cs="仿宋"/>
          <w:b w:val="0"/>
          <w:bCs w:val="0"/>
          <w:i w:val="0"/>
          <w:iCs w:val="0"/>
          <w:caps w:val="0"/>
          <w:color w:val="000000"/>
          <w:spacing w:val="0"/>
          <w:sz w:val="32"/>
          <w:szCs w:val="32"/>
          <w:lang w:val="en-US" w:eastAsia="zh-CN"/>
        </w:rPr>
        <w:t>留守儿童开展劝返复学。落实各项教育资助政策，确保农村留守儿童不因贫困而失学。建立学业帮扶制度，免费搭建教师在线帮扶平台，通过APP实现优质教师资源在线帮助学业困难儿童辅导功课;充分发挥学校、基层组织、社会工作者的力量，推动建立学校教师、志愿者、专业社会工作者等与学业困难儿童“一对一”长期结对帮扶机制，帮助增强学习兴趣，提高学习成绩。加强家校社合作，大力宣传贯彻《中华人民共和国家庭教育促进法》,引导、督促儿童父母落实家庭监护主体责任，提升家庭监护技巧和能力，加强亲子沟通，给予家庭、亲情温暖，改正不良行为，培养良好品格。(责任单位：</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教育局、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文明办、</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民政局、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妇联、各乡镇（处）)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_GB2312" w:hAnsi="仿宋_GB2312" w:eastAsia="仿宋_GB2312" w:cs="仿宋_GB2312"/>
          <w:b/>
          <w:bCs/>
          <w:sz w:val="32"/>
          <w:szCs w:val="32"/>
          <w:lang w:val="en-US" w:eastAsia="zh-CN"/>
        </w:rPr>
        <w:t>12.实施健康关爱。</w:t>
      </w:r>
      <w:r>
        <w:rPr>
          <w:rFonts w:hint="eastAsia" w:ascii="仿宋" w:hAnsi="仿宋" w:eastAsia="仿宋" w:cs="仿宋"/>
          <w:b w:val="0"/>
          <w:bCs w:val="0"/>
          <w:i w:val="0"/>
          <w:iCs w:val="0"/>
          <w:caps w:val="0"/>
          <w:color w:val="000000"/>
          <w:spacing w:val="0"/>
          <w:sz w:val="32"/>
          <w:szCs w:val="32"/>
          <w:lang w:val="en-US" w:eastAsia="zh-CN"/>
        </w:rPr>
        <w:t>督促村(社区)积极协助链接医疗卫生资源，帮助农村留守儿童、留守老人及其家庭及时获得医疗康复、辅助器具等方面救助及服务。以基层医疗卫生机构为平台，开展卫生健康知识进农村、进家庭等活动，为农村留守儿童、留守老人建立健康档案，讲解儿童、老人卫生以及疾病预防等知识。发生流行疾病时，有针对性地做好疫情防控工作。督促学校在日常教学中增加健康知识课程，通过课堂教育和心理辅导，促进儿童身心健康发展。(责任单位：</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卫健委、</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教育局、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妇联、团</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委、</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残联、关工委，各乡镇（处）)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_GB2312" w:hAnsi="仿宋_GB2312" w:eastAsia="仿宋_GB2312" w:cs="仿宋_GB2312"/>
          <w:b/>
          <w:bCs/>
          <w:sz w:val="32"/>
          <w:szCs w:val="32"/>
          <w:lang w:val="en-US" w:eastAsia="zh-CN"/>
        </w:rPr>
        <w:t>13.实施情感关爱。</w:t>
      </w:r>
      <w:r>
        <w:rPr>
          <w:rFonts w:hint="eastAsia" w:ascii="仿宋" w:hAnsi="仿宋" w:eastAsia="仿宋" w:cs="仿宋"/>
          <w:b w:val="0"/>
          <w:bCs w:val="0"/>
          <w:i w:val="0"/>
          <w:iCs w:val="0"/>
          <w:caps w:val="0"/>
          <w:color w:val="000000"/>
          <w:spacing w:val="0"/>
          <w:sz w:val="32"/>
          <w:szCs w:val="32"/>
          <w:lang w:val="en-US" w:eastAsia="zh-CN"/>
        </w:rPr>
        <w:t>通过政府委托、项目合作、重点推介、孵化扶持等多种方式，积极培育专业社会工作服务机构、公益慈善组织和志愿服务组织。引导社会组织、社会工作者、志愿者在新时代文明实践站、儿童之家等场所，开设心理课程，发挥专业优势，当好农村留守儿童、留守老人心理“疏导员”;指导“童伴妈妈”与农村留守儿童“结对”帮扶联动机制，经常性开展“亲子”活动;指导、督促、组织学校教师为留守儿童提供精神慰藉、心理疏导，帮助化解负面情绪，形成健康心理；鼓励“五老”人员与留守儿童结对，帮助解决思想困惑。组织志愿者、高校心理学专业教师、心理学专业大学生、研究生采取“包片”“结对子”等形式，向他们提供常态化精准服务。(责任单位：</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文明办、</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教育局、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民政局、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妇联、团</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委、关工委、各乡镇（处）)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_GB2312" w:hAnsi="仿宋_GB2312" w:eastAsia="仿宋_GB2312" w:cs="仿宋_GB2312"/>
          <w:b/>
          <w:bCs/>
          <w:sz w:val="32"/>
          <w:szCs w:val="32"/>
          <w:lang w:val="en-US" w:eastAsia="zh-CN"/>
        </w:rPr>
        <w:t>14.实施探视巡访。</w:t>
      </w:r>
      <w:r>
        <w:rPr>
          <w:rFonts w:hint="eastAsia" w:ascii="仿宋" w:hAnsi="仿宋" w:eastAsia="仿宋" w:cs="仿宋"/>
          <w:b w:val="0"/>
          <w:bCs w:val="0"/>
          <w:i w:val="0"/>
          <w:iCs w:val="0"/>
          <w:caps w:val="0"/>
          <w:color w:val="000000"/>
          <w:spacing w:val="0"/>
          <w:sz w:val="32"/>
          <w:szCs w:val="32"/>
          <w:lang w:val="en-US" w:eastAsia="zh-CN"/>
        </w:rPr>
        <w:t>各乡镇（处）建立健全日常探视、定期巡访、结对帮扶等制度。采取政府购买服务等方式，由村组干部、在家农村党员、志愿者、儿童督导员和儿童主任对农村留守儿童、留守老人开展定期巡访、心理疏导，重点了解其健康状况、精神状态、居所安全、卫生环境等情况，并提供相应援助服务。建立和完善发现报告制度，对陷入生活困境、监护(照料)困境、行为异常的留守儿童以及家庭赡养责任不落实、身患疾病、居所存在安全隐患等情况的留守老人及时发现报告。(责任单位：</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民政局、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委组织部、</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财政局、</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文明办、</w:t>
      </w:r>
      <w:r>
        <w:rPr>
          <w:rFonts w:hint="eastAsia" w:ascii="仿宋_GB2312" w:hAnsi="仿宋_GB2312" w:eastAsia="仿宋_GB2312" w:cs="仿宋_GB2312"/>
          <w:sz w:val="32"/>
          <w:szCs w:val="32"/>
          <w:lang w:val="en-US" w:eastAsia="zh-CN"/>
        </w:rPr>
        <w:t>县</w:t>
      </w:r>
      <w:r>
        <w:rPr>
          <w:rFonts w:hint="eastAsia" w:ascii="仿宋" w:hAnsi="仿宋" w:eastAsia="仿宋" w:cs="仿宋"/>
          <w:b w:val="0"/>
          <w:bCs w:val="0"/>
          <w:i w:val="0"/>
          <w:iCs w:val="0"/>
          <w:caps w:val="0"/>
          <w:color w:val="000000"/>
          <w:spacing w:val="0"/>
          <w:sz w:val="32"/>
          <w:szCs w:val="32"/>
          <w:lang w:val="en-US" w:eastAsia="zh-CN"/>
        </w:rPr>
        <w:t>乡村振兴局、各乡镇（处）)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 w:hAnsi="楷体" w:eastAsia="楷体" w:cs="楷体"/>
          <w:b/>
          <w:bCs/>
          <w:i w:val="0"/>
          <w:iCs w:val="0"/>
          <w:caps w:val="0"/>
          <w:color w:val="000000"/>
          <w:spacing w:val="0"/>
          <w:sz w:val="32"/>
          <w:szCs w:val="32"/>
          <w:lang w:val="en-US" w:eastAsia="zh-CN"/>
        </w:rPr>
      </w:pPr>
      <w:r>
        <w:rPr>
          <w:rFonts w:hint="eastAsia" w:ascii="楷体" w:hAnsi="楷体" w:eastAsia="楷体" w:cs="楷体"/>
          <w:b/>
          <w:bCs/>
          <w:i w:val="0"/>
          <w:iCs w:val="0"/>
          <w:caps w:val="0"/>
          <w:color w:val="000000"/>
          <w:spacing w:val="0"/>
          <w:sz w:val="32"/>
          <w:szCs w:val="32"/>
          <w:lang w:val="en-US" w:eastAsia="zh-CN"/>
        </w:rPr>
        <w:t>（五）开展专项服务提升行动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15.开展农村留守儿童、留守老人走访活动。</w:t>
      </w:r>
      <w:r>
        <w:rPr>
          <w:rFonts w:hint="eastAsia" w:ascii="仿宋" w:hAnsi="仿宋" w:eastAsia="仿宋" w:cs="仿宋"/>
          <w:b w:val="0"/>
          <w:bCs w:val="0"/>
          <w:i w:val="0"/>
          <w:iCs w:val="0"/>
          <w:caps w:val="0"/>
          <w:color w:val="000000"/>
          <w:spacing w:val="0"/>
          <w:sz w:val="32"/>
          <w:szCs w:val="32"/>
          <w:lang w:val="en-US" w:eastAsia="zh-CN"/>
        </w:rPr>
        <w:t>对农村留守儿童、留守老人，各乡镇处每季度至少要安排干部遍访一次，了解存在的困难并予以妥善解决，每年至少要安排一次节日走访慰问。（责任单位：县民政局、各乡镇处）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16.开展困境儿童关爱保护行动。</w:t>
      </w:r>
      <w:r>
        <w:rPr>
          <w:rFonts w:hint="eastAsia" w:ascii="仿宋" w:hAnsi="仿宋" w:eastAsia="仿宋" w:cs="仿宋"/>
          <w:b w:val="0"/>
          <w:bCs w:val="0"/>
          <w:i w:val="0"/>
          <w:iCs w:val="0"/>
          <w:caps w:val="0"/>
          <w:color w:val="000000"/>
          <w:spacing w:val="0"/>
          <w:sz w:val="32"/>
          <w:szCs w:val="32"/>
          <w:lang w:val="en-US" w:eastAsia="zh-CN"/>
        </w:rPr>
        <w:t>实施"孤儿医疗康复明天计划"项目及"福彩圆梦·孤儿助学"工程,开展孤儿和事实无人抚养儿童、留守儿童的探视巡访活动及"点亮六一共护未来"宣传活动，拓展事实无人抚养儿童助学实践活动。通过各类活动的有效开展，让困境儿童在爱的环境中健康成长。（责任单位：县民政局、县卫健委、县教育局、各乡镇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i w:val="0"/>
          <w:iCs w:val="0"/>
          <w:caps w:val="0"/>
          <w:color w:val="000000"/>
          <w:spacing w:val="0"/>
          <w:sz w:val="32"/>
          <w:szCs w:val="32"/>
          <w:lang w:val="en-US" w:eastAsia="zh-CN"/>
        </w:rPr>
      </w:pPr>
      <w:r>
        <w:rPr>
          <w:rFonts w:hint="eastAsia" w:ascii="黑体" w:hAnsi="黑体" w:eastAsia="黑体" w:cs="黑体"/>
          <w:b/>
          <w:bCs/>
          <w:i w:val="0"/>
          <w:iCs w:val="0"/>
          <w:caps w:val="0"/>
          <w:color w:val="000000"/>
          <w:spacing w:val="0"/>
          <w:sz w:val="32"/>
          <w:szCs w:val="32"/>
          <w:lang w:val="en-US" w:eastAsia="zh-CN"/>
        </w:rPr>
        <w:t>四、工作阶段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val="0"/>
          <w:bCs w:val="0"/>
          <w:i w:val="0"/>
          <w:iCs w:val="0"/>
          <w:caps w:val="0"/>
          <w:color w:val="000000"/>
          <w:spacing w:val="0"/>
          <w:sz w:val="32"/>
          <w:szCs w:val="32"/>
          <w:lang w:val="en-US" w:eastAsia="zh-CN"/>
        </w:rPr>
        <w:t>三年行动从2022年5月启动至2024年12月结束，分为部署调研、集中攻坚和巩固提升三个阶段。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1.全面排查，摸清底数</w:t>
      </w:r>
      <w:r>
        <w:rPr>
          <w:rFonts w:hint="eastAsia" w:ascii="仿宋" w:hAnsi="仿宋" w:eastAsia="仿宋" w:cs="仿宋"/>
          <w:b w:val="0"/>
          <w:bCs w:val="0"/>
          <w:i w:val="0"/>
          <w:iCs w:val="0"/>
          <w:caps w:val="0"/>
          <w:color w:val="000000"/>
          <w:spacing w:val="0"/>
          <w:sz w:val="32"/>
          <w:szCs w:val="32"/>
          <w:lang w:val="en-US" w:eastAsia="zh-CN"/>
        </w:rPr>
        <w:t>(2022年5月至2022年7月):县文明办、县民政局牵头，会同各乡镇（处）、县各相关单位开展全面摸底排查，摸清农村留守儿童、留守老人底数，做到底数清，情况明，并分类登记造册，留存备查。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2.分类关爱，确保实效</w:t>
      </w:r>
      <w:r>
        <w:rPr>
          <w:rFonts w:hint="eastAsia" w:ascii="仿宋" w:hAnsi="仿宋" w:eastAsia="仿宋" w:cs="仿宋"/>
          <w:b w:val="0"/>
          <w:bCs w:val="0"/>
          <w:i w:val="0"/>
          <w:iCs w:val="0"/>
          <w:caps w:val="0"/>
          <w:color w:val="000000"/>
          <w:spacing w:val="0"/>
          <w:sz w:val="32"/>
          <w:szCs w:val="32"/>
          <w:lang w:val="en-US" w:eastAsia="zh-CN"/>
        </w:rPr>
        <w:t>(2022年8</w:t>
      </w:r>
      <w:bookmarkStart w:id="0" w:name="_GoBack"/>
      <w:bookmarkEnd w:id="0"/>
      <w:r>
        <w:rPr>
          <w:rFonts w:hint="eastAsia" w:ascii="仿宋" w:hAnsi="仿宋" w:eastAsia="仿宋" w:cs="仿宋"/>
          <w:b w:val="0"/>
          <w:bCs w:val="0"/>
          <w:i w:val="0"/>
          <w:iCs w:val="0"/>
          <w:caps w:val="0"/>
          <w:color w:val="000000"/>
          <w:spacing w:val="0"/>
          <w:sz w:val="32"/>
          <w:szCs w:val="32"/>
          <w:lang w:val="en-US" w:eastAsia="zh-CN"/>
        </w:rPr>
        <w:t>月至2023年12月):整合各方面工作力量，针对重点难点问题加大攻坚力度，推动建立更加完善的农村留守儿童、留守老人关爱服务体系，全面落实应保尽保、应提尽提，应救尽救等救助政策，分类开展各类关心关爱行动，确保农村留守儿童、留守老人关心关爱工作落到实处，取得实效。让他们的获得感成色更足、幸福感更可持续、安全感更有保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3.建章立制，常态长效</w:t>
      </w:r>
      <w:r>
        <w:rPr>
          <w:rFonts w:hint="eastAsia" w:ascii="仿宋" w:hAnsi="仿宋" w:eastAsia="仿宋" w:cs="仿宋"/>
          <w:b w:val="0"/>
          <w:bCs w:val="0"/>
          <w:i w:val="0"/>
          <w:iCs w:val="0"/>
          <w:caps w:val="0"/>
          <w:color w:val="000000"/>
          <w:spacing w:val="0"/>
          <w:sz w:val="32"/>
          <w:szCs w:val="32"/>
          <w:lang w:val="en-US" w:eastAsia="zh-CN"/>
        </w:rPr>
        <w:t>(2024年1月至2024年12月):切实巩固关爱服务体系建设，及时总结经验、发现问题，研究改进措施，推广先进经验，形成常态长效工作机制。</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3" w:firstLineChars="200"/>
        <w:jc w:val="left"/>
        <w:textAlignment w:val="baseline"/>
        <w:rPr>
          <w:rFonts w:hint="eastAsia" w:ascii="仿宋" w:hAnsi="仿宋" w:eastAsia="仿宋" w:cs="仿宋"/>
          <w:b w:val="0"/>
          <w:bCs w:val="0"/>
          <w:i w:val="0"/>
          <w:iCs w:val="0"/>
          <w:caps w:val="0"/>
          <w:color w:val="000000"/>
          <w:spacing w:val="0"/>
          <w:sz w:val="32"/>
          <w:szCs w:val="32"/>
          <w:lang w:val="en-US" w:eastAsia="zh-CN"/>
        </w:rPr>
      </w:pPr>
      <w:r>
        <w:rPr>
          <w:rFonts w:hint="eastAsia" w:ascii="黑体" w:hAnsi="黑体" w:eastAsia="黑体" w:cs="黑体"/>
          <w:b/>
          <w:bCs/>
          <w:i w:val="0"/>
          <w:iCs w:val="0"/>
          <w:caps w:val="0"/>
          <w:color w:val="000000"/>
          <w:spacing w:val="0"/>
          <w:sz w:val="32"/>
          <w:szCs w:val="32"/>
          <w:lang w:val="en-US" w:eastAsia="zh-CN"/>
        </w:rPr>
        <w:t>五、工作要求</w:t>
      </w:r>
      <w:r>
        <w:rPr>
          <w:rFonts w:hint="eastAsia" w:ascii="仿宋" w:hAnsi="仿宋" w:eastAsia="仿宋" w:cs="仿宋"/>
          <w:b w:val="0"/>
          <w:bCs w:val="0"/>
          <w:i w:val="0"/>
          <w:iCs w:val="0"/>
          <w:caps w:val="0"/>
          <w:color w:val="000000"/>
          <w:spacing w:val="0"/>
          <w:sz w:val="32"/>
          <w:szCs w:val="32"/>
          <w:lang w:val="en-US" w:eastAsia="zh-CN"/>
        </w:rPr>
        <w:br w:type="textWrapping"/>
      </w:r>
      <w:r>
        <w:rPr>
          <w:rFonts w:hint="eastAsia" w:ascii="仿宋" w:hAnsi="仿宋" w:eastAsia="仿宋" w:cs="仿宋"/>
          <w:b w:val="0"/>
          <w:bCs w:val="0"/>
          <w:i w:val="0"/>
          <w:iCs w:val="0"/>
          <w:caps w:val="0"/>
          <w:color w:val="000000"/>
          <w:spacing w:val="0"/>
          <w:sz w:val="32"/>
          <w:szCs w:val="32"/>
          <w:lang w:val="en-US" w:eastAsia="zh-CN"/>
        </w:rPr>
        <w:t>　</w:t>
      </w:r>
      <w:r>
        <w:rPr>
          <w:rFonts w:hint="eastAsia" w:ascii="仿宋" w:hAnsi="仿宋" w:eastAsia="仿宋" w:cs="仿宋"/>
          <w:b/>
          <w:bCs/>
          <w:i w:val="0"/>
          <w:iCs w:val="0"/>
          <w:caps w:val="0"/>
          <w:color w:val="000000"/>
          <w:spacing w:val="0"/>
          <w:sz w:val="32"/>
          <w:szCs w:val="32"/>
          <w:lang w:val="en-US" w:eastAsia="zh-CN"/>
        </w:rPr>
        <w:t>　</w:t>
      </w:r>
      <w:r>
        <w:rPr>
          <w:rFonts w:hint="default" w:ascii="仿宋" w:hAnsi="仿宋" w:eastAsia="仿宋" w:cs="仿宋"/>
          <w:b/>
          <w:bCs/>
          <w:i w:val="0"/>
          <w:iCs w:val="0"/>
          <w:caps w:val="0"/>
          <w:color w:val="000000"/>
          <w:spacing w:val="0"/>
          <w:sz w:val="32"/>
          <w:szCs w:val="32"/>
          <w:lang w:val="en-US" w:eastAsia="zh-CN"/>
        </w:rPr>
        <w:t>1</w:t>
      </w:r>
      <w:r>
        <w:rPr>
          <w:rFonts w:hint="eastAsia" w:ascii="仿宋" w:hAnsi="仿宋" w:eastAsia="仿宋" w:cs="仿宋"/>
          <w:b/>
          <w:bCs/>
          <w:i w:val="0"/>
          <w:iCs w:val="0"/>
          <w:caps w:val="0"/>
          <w:color w:val="000000"/>
          <w:spacing w:val="0"/>
          <w:sz w:val="32"/>
          <w:szCs w:val="32"/>
          <w:lang w:val="en-US" w:eastAsia="zh-CN"/>
        </w:rPr>
        <w:t>.加强组织领导</w:t>
      </w:r>
      <w:r>
        <w:rPr>
          <w:rFonts w:hint="default" w:ascii="仿宋" w:hAnsi="仿宋" w:eastAsia="仿宋" w:cs="仿宋"/>
          <w:b/>
          <w:bCs/>
          <w:i w:val="0"/>
          <w:iCs w:val="0"/>
          <w:caps w:val="0"/>
          <w:color w:val="000000"/>
          <w:spacing w:val="0"/>
          <w:sz w:val="32"/>
          <w:szCs w:val="32"/>
          <w:lang w:val="en-US" w:eastAsia="zh-CN"/>
        </w:rPr>
        <w:t>。</w:t>
      </w:r>
      <w:r>
        <w:rPr>
          <w:rFonts w:hint="eastAsia" w:ascii="仿宋" w:hAnsi="仿宋" w:eastAsia="仿宋" w:cs="仿宋"/>
          <w:b w:val="0"/>
          <w:bCs w:val="0"/>
          <w:i w:val="0"/>
          <w:iCs w:val="0"/>
          <w:caps w:val="0"/>
          <w:color w:val="000000"/>
          <w:spacing w:val="0"/>
          <w:sz w:val="32"/>
          <w:szCs w:val="32"/>
          <w:lang w:val="en-US" w:eastAsia="zh-CN"/>
        </w:rPr>
        <w:t>全县上下</w:t>
      </w:r>
      <w:r>
        <w:rPr>
          <w:rFonts w:hint="default" w:ascii="仿宋" w:hAnsi="仿宋" w:eastAsia="仿宋" w:cs="仿宋"/>
          <w:b w:val="0"/>
          <w:bCs w:val="0"/>
          <w:i w:val="0"/>
          <w:iCs w:val="0"/>
          <w:caps w:val="0"/>
          <w:color w:val="000000"/>
          <w:spacing w:val="0"/>
          <w:sz w:val="32"/>
          <w:szCs w:val="32"/>
          <w:lang w:val="en-US" w:eastAsia="zh-CN"/>
        </w:rPr>
        <w:t>要充分认识开展</w:t>
      </w:r>
      <w:r>
        <w:rPr>
          <w:rFonts w:hint="eastAsia" w:ascii="仿宋" w:hAnsi="仿宋" w:eastAsia="仿宋" w:cs="仿宋"/>
          <w:b w:val="0"/>
          <w:bCs w:val="0"/>
          <w:i w:val="0"/>
          <w:iCs w:val="0"/>
          <w:caps w:val="0"/>
          <w:color w:val="000000"/>
          <w:spacing w:val="0"/>
          <w:sz w:val="32"/>
          <w:szCs w:val="32"/>
          <w:lang w:val="en-US" w:eastAsia="zh-CN"/>
        </w:rPr>
        <w:t>留守儿童及留守老人关心</w:t>
      </w:r>
      <w:r>
        <w:rPr>
          <w:rFonts w:hint="default" w:ascii="仿宋" w:hAnsi="仿宋" w:eastAsia="仿宋" w:cs="仿宋"/>
          <w:b w:val="0"/>
          <w:bCs w:val="0"/>
          <w:i w:val="0"/>
          <w:iCs w:val="0"/>
          <w:caps w:val="0"/>
          <w:color w:val="000000"/>
          <w:spacing w:val="0"/>
          <w:sz w:val="32"/>
          <w:szCs w:val="32"/>
          <w:lang w:val="en-US" w:eastAsia="zh-CN"/>
        </w:rPr>
        <w:t>关爱</w:t>
      </w:r>
      <w:r>
        <w:rPr>
          <w:rFonts w:hint="eastAsia" w:ascii="仿宋" w:hAnsi="仿宋" w:eastAsia="仿宋" w:cs="仿宋"/>
          <w:b w:val="0"/>
          <w:bCs w:val="0"/>
          <w:i w:val="0"/>
          <w:iCs w:val="0"/>
          <w:caps w:val="0"/>
          <w:color w:val="000000"/>
          <w:spacing w:val="0"/>
          <w:sz w:val="32"/>
          <w:szCs w:val="32"/>
          <w:lang w:val="en-US" w:eastAsia="zh-CN"/>
        </w:rPr>
        <w:t>工作</w:t>
      </w:r>
      <w:r>
        <w:rPr>
          <w:rFonts w:hint="default" w:ascii="仿宋" w:hAnsi="仿宋" w:eastAsia="仿宋" w:cs="仿宋"/>
          <w:b w:val="0"/>
          <w:bCs w:val="0"/>
          <w:i w:val="0"/>
          <w:iCs w:val="0"/>
          <w:caps w:val="0"/>
          <w:color w:val="000000"/>
          <w:spacing w:val="0"/>
          <w:sz w:val="32"/>
          <w:szCs w:val="32"/>
          <w:lang w:val="en-US" w:eastAsia="zh-CN"/>
        </w:rPr>
        <w:t>的现实意义，进一步增强做好</w:t>
      </w:r>
      <w:r>
        <w:rPr>
          <w:rFonts w:hint="eastAsia" w:ascii="仿宋" w:hAnsi="仿宋" w:eastAsia="仿宋" w:cs="仿宋"/>
          <w:b w:val="0"/>
          <w:bCs w:val="0"/>
          <w:i w:val="0"/>
          <w:iCs w:val="0"/>
          <w:caps w:val="0"/>
          <w:color w:val="000000"/>
          <w:spacing w:val="0"/>
          <w:sz w:val="32"/>
          <w:szCs w:val="32"/>
          <w:lang w:val="en-US" w:eastAsia="zh-CN"/>
        </w:rPr>
        <w:t>关心关爱工作</w:t>
      </w:r>
      <w:r>
        <w:rPr>
          <w:rFonts w:hint="default" w:ascii="仿宋" w:hAnsi="仿宋" w:eastAsia="仿宋" w:cs="仿宋"/>
          <w:b w:val="0"/>
          <w:bCs w:val="0"/>
          <w:i w:val="0"/>
          <w:iCs w:val="0"/>
          <w:caps w:val="0"/>
          <w:color w:val="000000"/>
          <w:spacing w:val="0"/>
          <w:sz w:val="32"/>
          <w:szCs w:val="32"/>
          <w:lang w:val="en-US" w:eastAsia="zh-CN"/>
        </w:rPr>
        <w:t>的责任感、使命感</w:t>
      </w:r>
      <w:r>
        <w:rPr>
          <w:rFonts w:hint="eastAsia" w:ascii="仿宋" w:hAnsi="仿宋" w:eastAsia="仿宋" w:cs="仿宋"/>
          <w:b w:val="0"/>
          <w:bCs w:val="0"/>
          <w:i w:val="0"/>
          <w:iCs w:val="0"/>
          <w:caps w:val="0"/>
          <w:color w:val="000000"/>
          <w:spacing w:val="0"/>
          <w:sz w:val="32"/>
          <w:szCs w:val="32"/>
          <w:lang w:val="en-US" w:eastAsia="zh-CN"/>
        </w:rPr>
        <w:t>。建立健全县农村留守儿童、留守老人关爱保护保障工作领导协调机制，加强统筹协调，推动解决工作中的重点难点问题。县级层面建立工作会商机制，由文明办、民政局两家单位牵头。各乡镇（处）要相应建立工作会商机制，积极推进农村留守儿童、留守老人关爱服务体系建设，将其纳入重要议事日程，纳入乡村振兴工作大局，明确工作目标，层层分解任务，压实工作责任，形成以县统筹、乡镇（处）主责、村（社区）推进的工作机制。</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3" w:firstLineChars="200"/>
        <w:jc w:val="left"/>
        <w:textAlignment w:val="baseline"/>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2.强化绩效评估。</w:t>
      </w:r>
      <w:r>
        <w:rPr>
          <w:rFonts w:hint="default" w:ascii="仿宋" w:hAnsi="仿宋" w:eastAsia="仿宋" w:cs="仿宋"/>
          <w:b w:val="0"/>
          <w:bCs w:val="0"/>
          <w:i w:val="0"/>
          <w:iCs w:val="0"/>
          <w:caps w:val="0"/>
          <w:color w:val="000000"/>
          <w:spacing w:val="0"/>
          <w:sz w:val="32"/>
          <w:szCs w:val="32"/>
          <w:lang w:val="en-US" w:eastAsia="zh-CN"/>
        </w:rPr>
        <w:t>各</w:t>
      </w:r>
      <w:r>
        <w:rPr>
          <w:rFonts w:hint="eastAsia" w:ascii="仿宋" w:hAnsi="仿宋" w:eastAsia="仿宋" w:cs="仿宋"/>
          <w:b w:val="0"/>
          <w:bCs w:val="0"/>
          <w:i w:val="0"/>
          <w:iCs w:val="0"/>
          <w:caps w:val="0"/>
          <w:color w:val="000000"/>
          <w:spacing w:val="0"/>
          <w:sz w:val="32"/>
          <w:szCs w:val="32"/>
          <w:lang w:val="en-US" w:eastAsia="zh-CN"/>
        </w:rPr>
        <w:t>乡镇处</w:t>
      </w:r>
      <w:r>
        <w:rPr>
          <w:rFonts w:hint="default" w:ascii="仿宋" w:hAnsi="仿宋" w:eastAsia="仿宋" w:cs="仿宋"/>
          <w:b w:val="0"/>
          <w:bCs w:val="0"/>
          <w:i w:val="0"/>
          <w:iCs w:val="0"/>
          <w:caps w:val="0"/>
          <w:color w:val="000000"/>
          <w:spacing w:val="0"/>
          <w:sz w:val="32"/>
          <w:szCs w:val="32"/>
          <w:lang w:val="en-US" w:eastAsia="zh-CN"/>
        </w:rPr>
        <w:t>、各单位要切实行动起来，多方投入，多管齐下，整合力量，形成合力</w:t>
      </w:r>
      <w:r>
        <w:rPr>
          <w:rFonts w:hint="eastAsia" w:ascii="仿宋" w:hAnsi="仿宋" w:eastAsia="仿宋" w:cs="仿宋"/>
          <w:b w:val="0"/>
          <w:bCs w:val="0"/>
          <w:i w:val="0"/>
          <w:iCs w:val="0"/>
          <w:caps w:val="0"/>
          <w:color w:val="000000"/>
          <w:spacing w:val="0"/>
          <w:sz w:val="32"/>
          <w:szCs w:val="32"/>
          <w:lang w:val="en-US" w:eastAsia="zh-CN"/>
        </w:rPr>
        <w:t>，要建立农村留守儿童、留守老人关爱服务体系建设动态跟踪机制，了解工作进度，总结推广经验，完善奖惩措施。将实施农村留守儿童、留守老人“关爱工程”纳入高质量发展考核，进一步完善农村留守儿童、留守老人工作评估体系，确保农村留守儿童、留守老人工作常抓不懈、常态长效。按照评比达标管理办法有关规定，积极组织开展“关爱工程”活动先进集体、先进个人评选表彰。</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3" w:firstLineChars="200"/>
        <w:jc w:val="left"/>
        <w:textAlignment w:val="baseline"/>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3.形成浓厚氛围。</w:t>
      </w:r>
      <w:r>
        <w:rPr>
          <w:rFonts w:hint="eastAsia" w:ascii="仿宋" w:hAnsi="仿宋" w:eastAsia="仿宋" w:cs="仿宋"/>
          <w:b w:val="0"/>
          <w:bCs w:val="0"/>
          <w:i w:val="0"/>
          <w:iCs w:val="0"/>
          <w:caps w:val="0"/>
          <w:color w:val="000000"/>
          <w:spacing w:val="0"/>
          <w:sz w:val="32"/>
          <w:szCs w:val="32"/>
          <w:lang w:val="en-US" w:eastAsia="zh-CN"/>
        </w:rPr>
        <w:t>加强农村留守儿童、留守老人相关法律法规和政策措施宣传工作，开展形式多样的宣传教育活动，强化党建引领、政府主导、全民关爱的责任意识和家庭履行监护、赡养责任的法律意识，在全县深入开展“最美儿童督导员”“最美儿童主任”“最美童伴妈妈”“最美为老爱老孝老之星”等“最美”系列学习宣传活动。组织主流媒体立体式宣传报道我县关爱留守儿童、留守老人的先进经验、特色做法，为深入推进工作营造良好舆论氛围。</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 w:hAnsi="仿宋" w:eastAsia="仿宋" w:cs="仿宋"/>
          <w:b w:val="0"/>
          <w:bCs w:val="0"/>
          <w:i w:val="0"/>
          <w:iCs w:val="0"/>
          <w:caps w:val="0"/>
          <w:color w:val="000000"/>
          <w:spacing w:val="0"/>
          <w:sz w:val="32"/>
          <w:szCs w:val="32"/>
          <w:lang w:val="en-US" w:eastAsia="zh-CN"/>
        </w:rPr>
      </w:pPr>
      <w:r>
        <w:rPr>
          <w:rFonts w:hint="eastAsia" w:ascii="仿宋" w:hAnsi="仿宋" w:eastAsia="仿宋" w:cs="仿宋"/>
          <w:b w:val="0"/>
          <w:bCs w:val="0"/>
          <w:i w:val="0"/>
          <w:iCs w:val="0"/>
          <w:caps w:val="0"/>
          <w:color w:val="000000"/>
          <w:spacing w:val="0"/>
          <w:sz w:val="32"/>
          <w:szCs w:val="32"/>
          <w:lang w:val="en-US" w:eastAsia="zh-CN"/>
        </w:rPr>
        <w:t>附件：</w:t>
      </w:r>
      <w:r>
        <w:rPr>
          <w:rFonts w:hint="default" w:ascii="仿宋" w:hAnsi="仿宋" w:eastAsia="仿宋" w:cs="仿宋"/>
          <w:b w:val="0"/>
          <w:bCs w:val="0"/>
          <w:i w:val="0"/>
          <w:iCs w:val="0"/>
          <w:caps w:val="0"/>
          <w:color w:val="000000"/>
          <w:spacing w:val="0"/>
          <w:sz w:val="32"/>
          <w:szCs w:val="32"/>
          <w:lang w:val="en-US" w:eastAsia="zh-CN"/>
        </w:rPr>
        <w:t>1.</w:t>
      </w:r>
      <w:r>
        <w:rPr>
          <w:rFonts w:hint="eastAsia" w:ascii="仿宋" w:hAnsi="仿宋" w:eastAsia="仿宋" w:cs="仿宋"/>
          <w:b w:val="0"/>
          <w:bCs w:val="0"/>
          <w:i w:val="0"/>
          <w:iCs w:val="0"/>
          <w:caps w:val="0"/>
          <w:color w:val="000000"/>
          <w:spacing w:val="0"/>
          <w:sz w:val="32"/>
          <w:szCs w:val="32"/>
          <w:lang w:val="en-US" w:eastAsia="zh-CN"/>
        </w:rPr>
        <w:t>留守儿童摸底排查表</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1600" w:firstLineChars="500"/>
        <w:jc w:val="left"/>
        <w:textAlignment w:val="baseline"/>
        <w:rPr>
          <w:rFonts w:hint="default" w:ascii="仿宋" w:hAnsi="仿宋" w:eastAsia="仿宋" w:cs="仿宋"/>
          <w:b w:val="0"/>
          <w:bCs w:val="0"/>
          <w:i w:val="0"/>
          <w:iCs w:val="0"/>
          <w:caps w:val="0"/>
          <w:color w:val="000000"/>
          <w:spacing w:val="0"/>
          <w:sz w:val="32"/>
          <w:szCs w:val="32"/>
          <w:lang w:val="en-US" w:eastAsia="zh-CN"/>
        </w:rPr>
      </w:pPr>
      <w:r>
        <w:rPr>
          <w:rFonts w:hint="default" w:ascii="仿宋" w:hAnsi="仿宋" w:eastAsia="仿宋" w:cs="仿宋"/>
          <w:b w:val="0"/>
          <w:bCs w:val="0"/>
          <w:i w:val="0"/>
          <w:iCs w:val="0"/>
          <w:caps w:val="0"/>
          <w:color w:val="000000"/>
          <w:spacing w:val="0"/>
          <w:sz w:val="32"/>
          <w:szCs w:val="32"/>
          <w:lang w:val="en-US" w:eastAsia="zh-CN"/>
        </w:rPr>
        <w:t>2.</w:t>
      </w:r>
      <w:r>
        <w:rPr>
          <w:rFonts w:hint="eastAsia" w:ascii="仿宋" w:hAnsi="仿宋" w:eastAsia="仿宋" w:cs="仿宋"/>
          <w:b w:val="0"/>
          <w:bCs w:val="0"/>
          <w:i w:val="0"/>
          <w:iCs w:val="0"/>
          <w:caps w:val="0"/>
          <w:color w:val="000000"/>
          <w:spacing w:val="0"/>
          <w:sz w:val="32"/>
          <w:szCs w:val="32"/>
          <w:lang w:val="en-US" w:eastAsia="zh-CN"/>
        </w:rPr>
        <w:t>留守老人摸底排查表</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b w:val="0"/>
          <w:bCs w:val="0"/>
          <w:i w:val="0"/>
          <w:iCs w:val="0"/>
          <w:caps w:val="0"/>
          <w:color w:val="000000"/>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b w:val="0"/>
          <w:bCs w:val="0"/>
          <w:i w:val="0"/>
          <w:iCs w:val="0"/>
          <w:caps w:val="0"/>
          <w:color w:val="000000"/>
          <w:spacing w:val="0"/>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4A5725-C6B9-4B84-99A4-AFEA73BE9E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CD2C8A9-2E55-44F5-9281-C389DEB04836}"/>
  </w:font>
  <w:font w:name="方正小标宋简体">
    <w:panose1 w:val="02000000000000000000"/>
    <w:charset w:val="86"/>
    <w:family w:val="auto"/>
    <w:pitch w:val="default"/>
    <w:sig w:usb0="800002BF" w:usb1="184F6CF8" w:usb2="00000012" w:usb3="00000000" w:csb0="00160001" w:csb1="12030000"/>
    <w:embedRegular r:id="rId3" w:fontKey="{29C57A4B-D714-4CC9-8629-CDA20600C5D3}"/>
  </w:font>
  <w:font w:name="仿宋_GB2312">
    <w:panose1 w:val="02010609030101010101"/>
    <w:charset w:val="86"/>
    <w:family w:val="modern"/>
    <w:pitch w:val="default"/>
    <w:sig w:usb0="00000001" w:usb1="080E0000" w:usb2="00000000" w:usb3="00000000" w:csb0="00040000" w:csb1="00000000"/>
    <w:embedRegular r:id="rId4" w:fontKey="{70444434-5FBA-4A5C-98B6-070317AAADA2}"/>
  </w:font>
  <w:font w:name="楷体">
    <w:panose1 w:val="02010609060101010101"/>
    <w:charset w:val="86"/>
    <w:family w:val="auto"/>
    <w:pitch w:val="default"/>
    <w:sig w:usb0="800002BF" w:usb1="38CF7CFA" w:usb2="00000016" w:usb3="00000000" w:csb0="00040001" w:csb1="00000000"/>
    <w:embedRegular r:id="rId5" w:fontKey="{41E0FA0E-3463-4A4B-8DF1-FFBD0C4B8A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1" w:lineRule="auto"/>
      <w:ind w:left="4259"/>
      <w:rPr>
        <w:rFonts w:ascii="仿宋" w:hAnsi="仿宋" w:eastAsia="仿宋" w:cs="仿宋"/>
        <w:sz w:val="21"/>
        <w:szCs w:val="21"/>
      </w:rPr>
    </w:pPr>
    <w:r>
      <w:rPr>
        <w:sz w:val="21"/>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5NDAzODQ2NDIwZDFiMzdjYWY4NjNiZDc1ZGQzOWEifQ=="/>
  </w:docVars>
  <w:rsids>
    <w:rsidRoot w:val="00000000"/>
    <w:rsid w:val="29396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qFormat/>
    <w:uiPriority w:val="99"/>
    <w:pPr>
      <w:spacing w:after="120" w:line="480" w:lineRule="auto"/>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5618</Words>
  <Characters>5734</Characters>
  <Paragraphs>61</Paragraphs>
  <TotalTime>0</TotalTime>
  <ScaleCrop>false</ScaleCrop>
  <LinksUpToDate>false</LinksUpToDate>
  <CharactersWithSpaces>5741</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2022-05-26T06:41:00Z</dcterms:created>
  <dc:creator>！</dc:creator>
  <cp:lastModifiedBy>林桥</cp:lastModifiedBy>
  <dcterms:modified xsi:type="dcterms:W3CDTF">2022-07-28T01:11:23Z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BEB03D35206F465CB4100520BE1C3F51</vt:lpwstr>
  </property>
</Properties>
</file>