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7FDA9">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rPr>
        <w:t>安义县解放路市政道路管网改造工程</w:t>
      </w:r>
    </w:p>
    <w:p w14:paraId="57A2571F">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lang w:eastAsia="zh-CN"/>
        </w:rPr>
        <w:t>项目</w:t>
      </w:r>
      <w:r>
        <w:rPr>
          <w:rFonts w:hint="eastAsia" w:ascii="方正小标宋简体" w:hAnsi="方正小标宋简体" w:eastAsia="方正小标宋简体"/>
          <w:kern w:val="0"/>
          <w:sz w:val="32"/>
        </w:rPr>
        <w:t>支出部门评价报告</w:t>
      </w:r>
    </w:p>
    <w:p w14:paraId="394123E9">
      <w:pPr>
        <w:autoSpaceDE w:val="0"/>
        <w:autoSpaceDN w:val="0"/>
        <w:adjustRightInd w:val="0"/>
        <w:spacing w:beforeLines="0" w:afterLines="0" w:line="560" w:lineRule="exact"/>
        <w:jc w:val="center"/>
        <w:rPr>
          <w:rFonts w:hint="eastAsia" w:ascii="楷体_GB2312" w:hAnsi="楷体_GB2312" w:eastAsia="楷体_GB2312"/>
          <w:kern w:val="0"/>
          <w:sz w:val="32"/>
        </w:rPr>
      </w:pPr>
      <w:r>
        <w:rPr>
          <w:rFonts w:hint="eastAsia" w:ascii="楷体_GB2312" w:hAnsi="楷体_GB2312" w:eastAsia="楷体_GB2312"/>
          <w:kern w:val="0"/>
          <w:sz w:val="32"/>
        </w:rPr>
        <w:t>（</w:t>
      </w:r>
      <w:r>
        <w:rPr>
          <w:rFonts w:hint="eastAsia" w:ascii="楷体_GB2312" w:hAnsi="楷体_GB2312" w:eastAsia="楷体_GB2312"/>
          <w:kern w:val="0"/>
          <w:sz w:val="32"/>
          <w:lang w:val="en-US" w:eastAsia="zh-CN"/>
        </w:rPr>
        <w:t>2023</w:t>
      </w:r>
      <w:r>
        <w:rPr>
          <w:rFonts w:hint="eastAsia" w:ascii="楷体_GB2312" w:hAnsi="楷体_GB2312" w:eastAsia="楷体_GB2312"/>
          <w:kern w:val="0"/>
          <w:sz w:val="32"/>
        </w:rPr>
        <w:t>年度）</w:t>
      </w:r>
    </w:p>
    <w:p w14:paraId="464CF655">
      <w:pPr>
        <w:autoSpaceDE w:val="0"/>
        <w:autoSpaceDN w:val="0"/>
        <w:adjustRightInd w:val="0"/>
        <w:spacing w:beforeLines="0" w:afterLines="0" w:line="560" w:lineRule="exact"/>
        <w:ind w:firstLine="640" w:firstLineChars="200"/>
        <w:jc w:val="left"/>
        <w:rPr>
          <w:rFonts w:hint="eastAsia" w:ascii="黑体" w:hAnsi="宋体" w:eastAsia="黑体"/>
          <w:kern w:val="0"/>
          <w:sz w:val="21"/>
        </w:rPr>
      </w:pPr>
      <w:r>
        <w:rPr>
          <w:rFonts w:hint="eastAsia" w:ascii="黑体" w:hAnsi="宋体" w:eastAsia="黑体"/>
          <w:kern w:val="0"/>
          <w:sz w:val="32"/>
        </w:rPr>
        <w:t>一、基本情况</w:t>
      </w:r>
    </w:p>
    <w:p w14:paraId="343884AC">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（一）项目概况。</w:t>
      </w:r>
    </w:p>
    <w:p w14:paraId="355BAE89">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 w:cstheme="minorBidi"/>
          <w:kern w:val="0"/>
          <w:sz w:val="32"/>
          <w:lang w:val="en-US" w:eastAsia="zh-CN"/>
        </w:rPr>
      </w:pPr>
      <w:r>
        <w:rPr>
          <w:rFonts w:hint="eastAsia" w:ascii="仿宋_GB2312" w:hAnsi="Times New Roman" w:eastAsia="仿宋_GB2312" w:cstheme="minorBidi"/>
          <w:kern w:val="0"/>
          <w:sz w:val="32"/>
          <w:lang w:val="en-US" w:eastAsia="zh-CN"/>
        </w:rPr>
        <w:t>沥青混凝土改造项目，道路全长约2000米、宽15米，全路段检查井及雨水篦提升及周边店铺外立面改造，新增污水管道收集两侧小区污水管网。</w:t>
      </w:r>
      <w:r>
        <w:rPr>
          <w:rFonts w:hint="eastAsia" w:ascii="仿宋" w:hAnsi="仿宋" w:eastAsia="仿宋" w:cs="仿宋_GB2312"/>
          <w:sz w:val="32"/>
          <w:szCs w:val="40"/>
        </w:rPr>
        <w:t>202</w:t>
      </w:r>
      <w:r>
        <w:rPr>
          <w:rFonts w:hint="eastAsia" w:ascii="仿宋" w:hAnsi="仿宋" w:eastAsia="仿宋" w:cs="仿宋_GB2312"/>
          <w:sz w:val="32"/>
          <w:szCs w:val="40"/>
          <w:lang w:val="en-US" w:eastAsia="zh-CN"/>
        </w:rPr>
        <w:t>3</w:t>
      </w:r>
      <w:r>
        <w:rPr>
          <w:rFonts w:hint="eastAsia" w:ascii="仿宋" w:hAnsi="仿宋" w:eastAsia="仿宋" w:cs="仿宋_GB2312"/>
          <w:sz w:val="32"/>
          <w:szCs w:val="40"/>
        </w:rPr>
        <w:t>年项目进行过程中财政拨款</w:t>
      </w:r>
      <w:r>
        <w:rPr>
          <w:rFonts w:hint="eastAsia" w:ascii="仿宋" w:hAnsi="仿宋" w:eastAsia="仿宋" w:cs="仿宋_GB2312"/>
          <w:sz w:val="32"/>
          <w:szCs w:val="40"/>
          <w:lang w:val="en-US" w:eastAsia="zh-CN"/>
        </w:rPr>
        <w:t>1017.94</w:t>
      </w:r>
      <w:r>
        <w:rPr>
          <w:rFonts w:hint="eastAsia" w:ascii="仿宋" w:hAnsi="仿宋" w:eastAsia="仿宋" w:cs="仿宋_GB2312"/>
          <w:sz w:val="32"/>
          <w:szCs w:val="40"/>
        </w:rPr>
        <w:t>万元</w:t>
      </w:r>
      <w:r>
        <w:rPr>
          <w:rFonts w:hint="eastAsia" w:ascii="仿宋" w:hAnsi="仿宋" w:eastAsia="仿宋" w:cs="仿宋_GB2312"/>
          <w:sz w:val="32"/>
          <w:szCs w:val="40"/>
          <w:lang w:eastAsia="zh-CN"/>
        </w:rPr>
        <w:t>，全部投入项目。</w:t>
      </w:r>
    </w:p>
    <w:p w14:paraId="3396FE7E">
      <w:pPr>
        <w:numPr>
          <w:ilvl w:val="0"/>
          <w:numId w:val="1"/>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项目绩效目标。</w:t>
      </w:r>
    </w:p>
    <w:p w14:paraId="7E6F74B3">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对安义县解放路、市场一路、市场二路、市场三路、市场四路等进行改造，同时对区域内环境进行改造提升。改善交通，缓解交通压力。现已全部完成。</w:t>
      </w:r>
    </w:p>
    <w:p w14:paraId="38E85838">
      <w:pPr>
        <w:numPr>
          <w:ilvl w:val="0"/>
          <w:numId w:val="2"/>
        </w:num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绩效评价工作开展情况</w:t>
      </w:r>
    </w:p>
    <w:p w14:paraId="1C51FDCF">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（一）绩效评价目的、对象和范围。</w:t>
      </w:r>
    </w:p>
    <w:p w14:paraId="686CAAAC">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对照年初确定的绩效目标各项任务，加强项目和资金管理，确保资金使用合规合法，促进工作效率的提高。</w:t>
      </w:r>
    </w:p>
    <w:p w14:paraId="279A9B75">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（二）绩效评价原则、评价指标体系、评价方法、评价标准等。</w:t>
      </w:r>
    </w:p>
    <w:p w14:paraId="51E9089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1、客观公正。要坚持阳光评价，严格按评价规定的程序开展相关工作，评价过程和结果要真实、客观、公正，有条件的地方应公开评价程序和结果，接受社会监督。</w:t>
      </w:r>
    </w:p>
    <w:p w14:paraId="481AF2F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2、问题导向。绩效评价要实事求是，坚持问题导向，发现问题、解决问题，切实发挥评价的作用，促进“优质粮食工程”更好地实施。</w:t>
      </w:r>
    </w:p>
    <w:p w14:paraId="54A56DF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3、系统全面。要对项目的实施情况和取得效果等进行全面评价，避免缺项漏项。可利用专家团队力量开展相关工作，确保评价工作的系统性、科学性、完整性。</w:t>
      </w:r>
    </w:p>
    <w:p w14:paraId="037A941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4、重点突出。开展评价工作时，根据实际情况，做到重点突出，重点评价项目决策、项目管理、项目产出、项目效果等方面的情况。</w:t>
      </w:r>
    </w:p>
    <w:p w14:paraId="28C7D53A">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（三）绩效评价工作过程。</w:t>
      </w:r>
    </w:p>
    <w:p w14:paraId="4F51869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1、成立项目评价工作小组，制定项目工作计划。</w:t>
      </w:r>
    </w:p>
    <w:p w14:paraId="15C81DD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2、参与项目评价工作协调会议，提请相关职能部门及被评价方的帮助和配合，确定相关部门的联络人员。</w:t>
      </w:r>
    </w:p>
    <w:p w14:paraId="7A68210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3、组织赴项目调研,现场考察与收集初步资料。</w:t>
      </w:r>
    </w:p>
    <w:p w14:paraId="1DA217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4、项目评价小组联合相关部门参与人员,设计项目评价指标体系及评价方案。</w:t>
      </w:r>
    </w:p>
    <w:p w14:paraId="3A6179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5、确定项目评价指标体系和评价方案。</w:t>
      </w:r>
    </w:p>
    <w:p w14:paraId="75C241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6、按照评价方案细化评价工作计划，依据评价指标体系收集相关数据，根据需要组织问卷调查和项目调研等工作。</w:t>
      </w:r>
    </w:p>
    <w:p w14:paraId="0B4447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7、开展资金使用情况调查工作。</w:t>
      </w:r>
    </w:p>
    <w:p w14:paraId="232503F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8、撰写调研的阶段情况综合报告。</w:t>
      </w:r>
    </w:p>
    <w:p w14:paraId="5D196187">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三、综合评价情况及评价结论（附项目支出部门评价表）</w:t>
      </w:r>
    </w:p>
    <w:p w14:paraId="76674ADE">
      <w:pPr>
        <w:spacing w:line="560" w:lineRule="exact"/>
        <w:ind w:firstLine="640" w:firstLineChars="200"/>
        <w:rPr>
          <w:rFonts w:hint="eastAsia" w:ascii="仿宋_GB2312" w:hAnsi="Times New Roman" w:eastAsia="仿宋_GB2312" w:cstheme="minorBidi"/>
          <w:kern w:val="0"/>
          <w:sz w:val="32"/>
          <w:lang w:val="en-US" w:eastAsia="zh-CN"/>
        </w:rPr>
      </w:pPr>
      <w:r>
        <w:rPr>
          <w:rFonts w:hint="eastAsia" w:ascii="仿宋" w:hAnsi="仿宋" w:eastAsia="仿宋" w:cs="仿宋_GB2312"/>
          <w:sz w:val="32"/>
          <w:szCs w:val="40"/>
        </w:rPr>
        <w:t>预期目标均在计划时间内完成，</w:t>
      </w:r>
      <w:r>
        <w:rPr>
          <w:rFonts w:hint="eastAsia" w:ascii="仿宋_GB2312" w:hAnsi="Times New Roman" w:eastAsia="仿宋_GB2312" w:cstheme="minorBidi"/>
          <w:kern w:val="0"/>
          <w:sz w:val="32"/>
          <w:lang w:val="en-US" w:eastAsia="zh-CN"/>
        </w:rPr>
        <w:t>总体建设未偏离绩效目标。</w:t>
      </w:r>
    </w:p>
    <w:p w14:paraId="6321E088">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14:paraId="3C2BD3C8">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（一）项目决策情况。</w:t>
      </w:r>
    </w:p>
    <w:p w14:paraId="0E351208">
      <w:pPr>
        <w:spacing w:line="560" w:lineRule="exact"/>
        <w:ind w:firstLine="640" w:firstLineChars="200"/>
        <w:rPr>
          <w:rFonts w:hint="eastAsia" w:ascii="仿宋" w:hAnsi="仿宋" w:eastAsia="仿宋" w:cs="仿宋_GB2312"/>
          <w:sz w:val="32"/>
          <w:szCs w:val="40"/>
        </w:rPr>
      </w:pPr>
      <w:r>
        <w:rPr>
          <w:rFonts w:hint="eastAsia" w:ascii="仿宋" w:hAnsi="仿宋" w:eastAsia="仿宋" w:cs="仿宋_GB2312"/>
          <w:sz w:val="32"/>
          <w:szCs w:val="40"/>
        </w:rPr>
        <w:t>安义县现有的水泥路面，有相当部分已接近或超过设计年限。有的虽然未达到设计年限，但由于交通量剧增，影响汽车行驶的安全性和舒适性。</w:t>
      </w:r>
    </w:p>
    <w:p w14:paraId="27B03168">
      <w:pPr>
        <w:numPr>
          <w:ilvl w:val="0"/>
          <w:numId w:val="3"/>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项目过程情况。</w:t>
      </w:r>
    </w:p>
    <w:p w14:paraId="6A54945E">
      <w:pPr>
        <w:keepNext w:val="0"/>
        <w:keepLines w:val="0"/>
        <w:pageBreakBefore w:val="0"/>
        <w:widowControl w:val="0"/>
        <w:numPr>
          <w:ilvl w:val="0"/>
          <w:numId w:val="0"/>
        </w:numPr>
        <w:kinsoku/>
        <w:wordWrap/>
        <w:overflowPunct/>
        <w:topLinePunct w:val="0"/>
        <w:autoSpaceDE w:val="0"/>
        <w:autoSpaceDN w:val="0"/>
        <w:bidi w:val="0"/>
        <w:adjustRightInd w:val="0"/>
        <w:snapToGrid/>
        <w:spacing w:beforeLines="0" w:afterLines="0" w:line="560" w:lineRule="exact"/>
        <w:ind w:firstLine="640" w:firstLineChars="200"/>
        <w:jc w:val="left"/>
        <w:textAlignment w:val="auto"/>
        <w:rPr>
          <w:rFonts w:hint="eastAsia" w:ascii="仿宋_GB2312" w:hAnsi="Times New Roman" w:eastAsia="仿宋_GB2312"/>
          <w:kern w:val="0"/>
          <w:sz w:val="32"/>
        </w:rPr>
      </w:pPr>
      <w:r>
        <w:rPr>
          <w:rFonts w:hint="eastAsia" w:ascii="仿宋" w:hAnsi="仿宋" w:eastAsia="仿宋" w:cs="仿宋_GB2312"/>
          <w:sz w:val="32"/>
          <w:szCs w:val="40"/>
        </w:rPr>
        <w:t>202</w:t>
      </w:r>
      <w:r>
        <w:rPr>
          <w:rFonts w:hint="eastAsia" w:ascii="仿宋" w:hAnsi="仿宋" w:eastAsia="仿宋" w:cs="仿宋_GB2312"/>
          <w:sz w:val="32"/>
          <w:szCs w:val="40"/>
          <w:lang w:val="en-US" w:eastAsia="zh-CN"/>
        </w:rPr>
        <w:t>3</w:t>
      </w:r>
      <w:r>
        <w:rPr>
          <w:rFonts w:hint="eastAsia" w:ascii="仿宋" w:hAnsi="仿宋" w:eastAsia="仿宋" w:cs="仿宋_GB2312"/>
          <w:sz w:val="32"/>
          <w:szCs w:val="40"/>
        </w:rPr>
        <w:t>年项目进行过程中财政拨款</w:t>
      </w:r>
      <w:r>
        <w:rPr>
          <w:rFonts w:hint="eastAsia" w:ascii="仿宋" w:hAnsi="仿宋" w:eastAsia="仿宋" w:cs="仿宋_GB2312"/>
          <w:sz w:val="32"/>
          <w:szCs w:val="40"/>
          <w:lang w:val="en-US" w:eastAsia="zh-CN"/>
        </w:rPr>
        <w:t>1017.94</w:t>
      </w:r>
      <w:r>
        <w:rPr>
          <w:rFonts w:hint="eastAsia" w:ascii="仿宋" w:hAnsi="仿宋" w:eastAsia="仿宋" w:cs="仿宋_GB2312"/>
          <w:sz w:val="32"/>
          <w:szCs w:val="40"/>
        </w:rPr>
        <w:t>万元，资金全部落实到位，资金使用合规。</w:t>
      </w:r>
    </w:p>
    <w:p w14:paraId="6B4EF315">
      <w:pPr>
        <w:numPr>
          <w:ilvl w:val="0"/>
          <w:numId w:val="3"/>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项目产出情况。</w:t>
      </w:r>
      <w:bookmarkStart w:id="0" w:name="_GoBack"/>
      <w:bookmarkEnd w:id="0"/>
    </w:p>
    <w:p w14:paraId="2D17AE75">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imes New Roman" w:eastAsia="仿宋_GB2312"/>
          <w:kern w:val="0"/>
          <w:sz w:val="32"/>
        </w:rPr>
      </w:pPr>
      <w:r>
        <w:rPr>
          <w:rFonts w:hint="eastAsia" w:ascii="仿宋_GB2312" w:hAnsi="Times New Roman" w:eastAsia="仿宋_GB2312" w:cstheme="minorBidi"/>
          <w:kern w:val="0"/>
          <w:sz w:val="32"/>
          <w:lang w:val="en-US" w:eastAsia="zh-CN"/>
        </w:rPr>
        <w:t>对安义县解放路、市场一路、市场二路、市场三路、市场四路等进行改造，同时对区域内环境进行改造提升。改善交通，缓解交通压力。现已全部完成。</w:t>
      </w:r>
    </w:p>
    <w:p w14:paraId="333773DC">
      <w:pPr>
        <w:numPr>
          <w:ilvl w:val="0"/>
          <w:numId w:val="3"/>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项目效益情况。</w:t>
      </w:r>
    </w:p>
    <w:p w14:paraId="5A46DB0E">
      <w:pPr>
        <w:numPr>
          <w:ilvl w:val="0"/>
          <w:numId w:val="0"/>
        </w:numPr>
        <w:autoSpaceDE w:val="0"/>
        <w:autoSpaceDN w:val="0"/>
        <w:adjustRightInd w:val="0"/>
        <w:spacing w:beforeLines="0" w:afterLines="0" w:line="560" w:lineRule="exact"/>
        <w:ind w:leftChars="200"/>
        <w:jc w:val="left"/>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该项目改善居民出行环境，缓解了道路交通拥堵情况。</w:t>
      </w:r>
    </w:p>
    <w:p w14:paraId="02F5CFE3">
      <w:pPr>
        <w:numPr>
          <w:ilvl w:val="0"/>
          <w:numId w:val="4"/>
        </w:numPr>
        <w:autoSpaceDE w:val="0"/>
        <w:autoSpaceDN w:val="0"/>
        <w:adjustRightInd w:val="0"/>
        <w:spacing w:beforeLines="0" w:afterLines="0" w:line="560" w:lineRule="exact"/>
        <w:ind w:left="-10" w:leftChars="0" w:firstLine="640" w:firstLineChars="0"/>
        <w:jc w:val="left"/>
        <w:rPr>
          <w:rFonts w:hint="eastAsia" w:ascii="黑体" w:hAnsi="宋体" w:eastAsia="黑体"/>
          <w:kern w:val="0"/>
          <w:sz w:val="32"/>
        </w:rPr>
      </w:pPr>
      <w:r>
        <w:rPr>
          <w:rFonts w:hint="eastAsia" w:ascii="黑体" w:hAnsi="宋体" w:eastAsia="黑体"/>
          <w:kern w:val="0"/>
          <w:sz w:val="32"/>
        </w:rPr>
        <w:t>主要经验及做法、存在的问题及原因分析</w:t>
      </w:r>
    </w:p>
    <w:p w14:paraId="0B2F2672">
      <w:pPr>
        <w:numPr>
          <w:ilvl w:val="0"/>
          <w:numId w:val="0"/>
        </w:numPr>
        <w:autoSpaceDE w:val="0"/>
        <w:autoSpaceDN w:val="0"/>
        <w:adjustRightInd w:val="0"/>
        <w:spacing w:beforeLines="0" w:afterLines="0" w:line="560" w:lineRule="exact"/>
        <w:ind w:leftChars="200"/>
        <w:jc w:val="left"/>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1、提高认识，强化领导，为绩效监控提供保障。</w:t>
      </w:r>
    </w:p>
    <w:p w14:paraId="55D4AB7B">
      <w:pPr>
        <w:numPr>
          <w:ilvl w:val="0"/>
          <w:numId w:val="0"/>
        </w:numPr>
        <w:autoSpaceDE w:val="0"/>
        <w:autoSpaceDN w:val="0"/>
        <w:adjustRightInd w:val="0"/>
        <w:spacing w:beforeLines="0" w:afterLines="0" w:line="560" w:lineRule="exact"/>
        <w:ind w:leftChars="200"/>
        <w:jc w:val="left"/>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2、注重细节、环环相扣，为绩效监控奠定基础。</w:t>
      </w:r>
    </w:p>
    <w:p w14:paraId="267D2C83">
      <w:pPr>
        <w:numPr>
          <w:ilvl w:val="0"/>
          <w:numId w:val="0"/>
        </w:numPr>
        <w:autoSpaceDE w:val="0"/>
        <w:autoSpaceDN w:val="0"/>
        <w:adjustRightInd w:val="0"/>
        <w:spacing w:beforeLines="0" w:afterLines="0" w:line="560" w:lineRule="exact"/>
        <w:ind w:leftChars="200"/>
        <w:jc w:val="left"/>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3、责任到人，目标明确，为绩效监控提供支撑。</w:t>
      </w:r>
    </w:p>
    <w:p w14:paraId="1254D153">
      <w:pPr>
        <w:numPr>
          <w:ilvl w:val="0"/>
          <w:numId w:val="0"/>
        </w:numPr>
        <w:autoSpaceDE w:val="0"/>
        <w:autoSpaceDN w:val="0"/>
        <w:adjustRightInd w:val="0"/>
        <w:spacing w:beforeLines="0" w:afterLines="0" w:line="560" w:lineRule="exact"/>
        <w:ind w:leftChars="200"/>
        <w:jc w:val="left"/>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4、按月检查，及时纠偏，确保绩效目标的完成。</w:t>
      </w:r>
    </w:p>
    <w:p w14:paraId="1E9EE7AE">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六、有关建议</w:t>
      </w:r>
    </w:p>
    <w:p w14:paraId="276C92C7">
      <w:pPr>
        <w:spacing w:line="560" w:lineRule="exact"/>
        <w:ind w:left="420" w:leftChars="200"/>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1、制定施工所必须资源的供应制度，确保重点项目的施工。</w:t>
      </w:r>
    </w:p>
    <w:p w14:paraId="2978A328">
      <w:pPr>
        <w:spacing w:line="560" w:lineRule="exact"/>
        <w:ind w:left="420" w:leftChars="200"/>
        <w:rPr>
          <w:rFonts w:hint="eastAsia" w:ascii="黑体" w:hAnsi="宋体" w:eastAsia="黑体"/>
          <w:kern w:val="0"/>
          <w:sz w:val="32"/>
        </w:rPr>
      </w:pPr>
      <w:r>
        <w:rPr>
          <w:rFonts w:hint="eastAsia" w:ascii="仿宋_GB2312" w:hAnsi="Times New Roman" w:eastAsia="仿宋_GB2312" w:cstheme="minorBidi"/>
          <w:kern w:val="0"/>
          <w:sz w:val="32"/>
          <w:lang w:val="en-US" w:eastAsia="zh-CN"/>
        </w:rPr>
        <w:t>2、及时审核项目产值，按相应制度及合同要求及时支付工程款。</w:t>
      </w:r>
    </w:p>
    <w:p w14:paraId="6675548E">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七、其他需要说明的问题</w:t>
      </w:r>
    </w:p>
    <w:p w14:paraId="6A89954D">
      <w:pPr>
        <w:spacing w:line="560" w:lineRule="exact"/>
        <w:ind w:left="420" w:leftChars="200"/>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无。</w:t>
      </w:r>
    </w:p>
    <w:p w14:paraId="1A8359E3">
      <w:pPr>
        <w:spacing w:line="560" w:lineRule="exact"/>
        <w:ind w:left="420" w:leftChars="200"/>
        <w:rPr>
          <w:rFonts w:hint="eastAsia" w:ascii="仿宋_GB2312" w:hAnsi="Times New Roman" w:eastAsia="仿宋_GB2312" w:cstheme="minorBidi"/>
          <w:kern w:val="0"/>
          <w:sz w:val="32"/>
          <w:lang w:val="en-US" w:eastAsia="zh-CN"/>
        </w:rPr>
      </w:pPr>
    </w:p>
    <w:p w14:paraId="6D06B6E1">
      <w:pPr>
        <w:spacing w:line="560" w:lineRule="exact"/>
        <w:ind w:left="420" w:leftChars="200"/>
        <w:rPr>
          <w:rFonts w:hint="eastAsia" w:ascii="仿宋_GB2312" w:hAnsi="Times New Roman" w:eastAsia="仿宋_GB2312" w:cstheme="minorBidi"/>
          <w:kern w:val="0"/>
          <w:sz w:val="32"/>
          <w:lang w:val="en-US" w:eastAsia="zh-CN"/>
        </w:rPr>
      </w:pPr>
    </w:p>
    <w:p w14:paraId="60853EDA">
      <w:pPr>
        <w:spacing w:line="560" w:lineRule="exact"/>
        <w:ind w:left="420" w:leftChars="200"/>
        <w:rPr>
          <w:rFonts w:hint="eastAsia" w:ascii="仿宋_GB2312" w:hAnsi="Times New Roman" w:eastAsia="仿宋_GB2312" w:cstheme="minorBidi"/>
          <w:kern w:val="0"/>
          <w:sz w:val="32"/>
          <w:lang w:val="en-US" w:eastAsia="zh-CN"/>
        </w:rPr>
      </w:pPr>
    </w:p>
    <w:p w14:paraId="72F3676E">
      <w:pPr>
        <w:spacing w:line="560" w:lineRule="exact"/>
        <w:ind w:left="420" w:leftChars="200"/>
        <w:rPr>
          <w:rFonts w:hint="eastAsia" w:ascii="仿宋_GB2312" w:hAnsi="Times New Roman" w:eastAsia="仿宋_GB2312" w:cstheme="minorBidi"/>
          <w:kern w:val="0"/>
          <w:sz w:val="32"/>
          <w:lang w:val="en-US" w:eastAsia="zh-CN"/>
        </w:rPr>
      </w:pPr>
    </w:p>
    <w:p w14:paraId="31DCA9C6">
      <w:pPr>
        <w:spacing w:line="560" w:lineRule="exact"/>
        <w:ind w:left="420" w:leftChars="200"/>
        <w:rPr>
          <w:rFonts w:hint="eastAsia" w:ascii="仿宋_GB2312" w:hAnsi="Times New Roman" w:eastAsia="仿宋_GB2312" w:cstheme="minorBidi"/>
          <w:kern w:val="0"/>
          <w:sz w:val="32"/>
          <w:lang w:val="en-US" w:eastAsia="zh-CN"/>
        </w:rPr>
      </w:pPr>
    </w:p>
    <w:p w14:paraId="4F6DDDDE">
      <w:pPr>
        <w:spacing w:line="560" w:lineRule="exact"/>
        <w:ind w:left="420" w:leftChars="200"/>
        <w:rPr>
          <w:rFonts w:hint="eastAsia" w:ascii="仿宋_GB2312" w:hAnsi="Times New Roman" w:eastAsia="仿宋_GB2312" w:cstheme="minorBidi"/>
          <w:kern w:val="0"/>
          <w:sz w:val="32"/>
          <w:lang w:val="en-US" w:eastAsia="zh-CN"/>
        </w:rPr>
      </w:pPr>
    </w:p>
    <w:p w14:paraId="1481EE15">
      <w:pPr>
        <w:spacing w:line="560" w:lineRule="exact"/>
        <w:ind w:left="420" w:leftChars="200"/>
        <w:rPr>
          <w:rFonts w:hint="eastAsia" w:ascii="仿宋_GB2312" w:hAnsi="Times New Roman" w:eastAsia="仿宋_GB2312" w:cstheme="minorBidi"/>
          <w:kern w:val="0"/>
          <w:sz w:val="32"/>
          <w:lang w:val="en-US" w:eastAsia="zh-CN"/>
        </w:rPr>
      </w:pPr>
    </w:p>
    <w:p w14:paraId="7FFA3C65">
      <w:pPr>
        <w:spacing w:line="560" w:lineRule="exact"/>
        <w:ind w:left="420" w:leftChars="200"/>
        <w:rPr>
          <w:rFonts w:hint="eastAsia" w:ascii="仿宋_GB2312" w:hAnsi="Times New Roman" w:eastAsia="仿宋_GB2312" w:cstheme="minorBidi"/>
          <w:kern w:val="0"/>
          <w:sz w:val="32"/>
          <w:lang w:val="en-US" w:eastAsia="zh-CN"/>
        </w:rPr>
      </w:pPr>
    </w:p>
    <w:p w14:paraId="2000909B">
      <w:pPr>
        <w:spacing w:line="560" w:lineRule="exact"/>
        <w:ind w:left="420" w:leftChars="200"/>
        <w:rPr>
          <w:rFonts w:hint="eastAsia" w:ascii="仿宋_GB2312" w:hAnsi="Times New Roman" w:eastAsia="仿宋_GB2312" w:cstheme="minorBidi"/>
          <w:kern w:val="0"/>
          <w:sz w:val="32"/>
          <w:lang w:val="en-US" w:eastAsia="zh-CN"/>
        </w:rPr>
      </w:pPr>
    </w:p>
    <w:p w14:paraId="1F3F5420">
      <w:pPr>
        <w:spacing w:line="560" w:lineRule="exact"/>
        <w:ind w:left="420" w:leftChars="200"/>
        <w:rPr>
          <w:rFonts w:hint="eastAsia" w:ascii="仿宋_GB2312" w:hAnsi="Times New Roman" w:eastAsia="仿宋_GB2312" w:cstheme="minorBidi"/>
          <w:kern w:val="0"/>
          <w:sz w:val="32"/>
          <w:lang w:val="en-US" w:eastAsia="zh-CN"/>
        </w:rPr>
      </w:pPr>
    </w:p>
    <w:p w14:paraId="42FC3109">
      <w:pPr>
        <w:spacing w:line="560" w:lineRule="exact"/>
        <w:ind w:left="420" w:leftChars="200"/>
        <w:rPr>
          <w:rFonts w:hint="eastAsia" w:ascii="仿宋_GB2312" w:hAnsi="Times New Roman" w:eastAsia="仿宋_GB2312" w:cstheme="minorBidi"/>
          <w:kern w:val="0"/>
          <w:sz w:val="32"/>
          <w:lang w:val="en-US" w:eastAsia="zh-CN"/>
        </w:rPr>
      </w:pPr>
    </w:p>
    <w:p w14:paraId="6FC2A3D0">
      <w:pPr>
        <w:spacing w:line="560" w:lineRule="exact"/>
        <w:ind w:left="420" w:leftChars="200"/>
        <w:rPr>
          <w:rFonts w:hint="eastAsia" w:ascii="仿宋_GB2312" w:hAnsi="Times New Roman" w:eastAsia="仿宋_GB2312" w:cstheme="minorBidi"/>
          <w:kern w:val="0"/>
          <w:sz w:val="32"/>
          <w:lang w:val="en-US" w:eastAsia="zh-CN"/>
        </w:rPr>
      </w:pPr>
    </w:p>
    <w:p w14:paraId="3A53E409">
      <w:pPr>
        <w:spacing w:line="560" w:lineRule="exact"/>
        <w:ind w:left="420" w:leftChars="200"/>
        <w:rPr>
          <w:rFonts w:hint="eastAsia" w:ascii="仿宋_GB2312" w:hAnsi="Times New Roman" w:eastAsia="仿宋_GB2312" w:cstheme="minorBidi"/>
          <w:kern w:val="0"/>
          <w:sz w:val="32"/>
          <w:lang w:val="en-US" w:eastAsia="zh-CN"/>
        </w:rPr>
      </w:pPr>
    </w:p>
    <w:p w14:paraId="7FB0CB54">
      <w:pPr>
        <w:spacing w:line="560" w:lineRule="exact"/>
        <w:ind w:left="420" w:leftChars="200"/>
        <w:rPr>
          <w:rFonts w:hint="eastAsia" w:ascii="仿宋_GB2312" w:hAnsi="Times New Roman" w:eastAsia="仿宋_GB2312" w:cstheme="minorBidi"/>
          <w:kern w:val="0"/>
          <w:sz w:val="32"/>
          <w:lang w:val="en-US" w:eastAsia="zh-CN"/>
        </w:rPr>
      </w:pPr>
    </w:p>
    <w:p w14:paraId="76331BA1">
      <w:pPr>
        <w:spacing w:line="560" w:lineRule="exact"/>
        <w:ind w:left="420" w:leftChars="200"/>
        <w:rPr>
          <w:rFonts w:hint="eastAsia" w:ascii="仿宋_GB2312" w:hAnsi="Times New Roman" w:eastAsia="仿宋_GB2312" w:cstheme="minorBidi"/>
          <w:kern w:val="0"/>
          <w:sz w:val="32"/>
          <w:lang w:val="en-US" w:eastAsia="zh-CN"/>
        </w:rPr>
      </w:pPr>
    </w:p>
    <w:p w14:paraId="51252E52">
      <w:pPr>
        <w:spacing w:line="560" w:lineRule="exact"/>
        <w:ind w:left="420" w:leftChars="200"/>
        <w:rPr>
          <w:rFonts w:hint="eastAsia" w:ascii="仿宋_GB2312" w:hAnsi="Times New Roman" w:eastAsia="仿宋_GB2312" w:cstheme="minorBidi"/>
          <w:kern w:val="0"/>
          <w:sz w:val="32"/>
          <w:lang w:val="en-US" w:eastAsia="zh-CN"/>
        </w:rPr>
      </w:pPr>
    </w:p>
    <w:p w14:paraId="3D5FF30A">
      <w:pPr>
        <w:spacing w:line="560" w:lineRule="exact"/>
        <w:ind w:left="420" w:leftChars="200"/>
        <w:rPr>
          <w:rFonts w:hint="eastAsia" w:ascii="仿宋_GB2312" w:hAnsi="Times New Roman" w:eastAsia="仿宋_GB2312" w:cstheme="minorBidi"/>
          <w:kern w:val="0"/>
          <w:sz w:val="32"/>
          <w:lang w:val="en-US" w:eastAsia="zh-CN"/>
        </w:rPr>
      </w:pPr>
    </w:p>
    <w:p w14:paraId="630C5B51">
      <w:pPr>
        <w:spacing w:line="560" w:lineRule="exact"/>
        <w:ind w:left="420" w:leftChars="200"/>
        <w:rPr>
          <w:rFonts w:hint="eastAsia" w:ascii="仿宋_GB2312" w:hAnsi="Times New Roman" w:eastAsia="仿宋_GB2312" w:cstheme="minorBidi"/>
          <w:kern w:val="0"/>
          <w:sz w:val="32"/>
          <w:lang w:val="en-US" w:eastAsia="zh-CN"/>
        </w:rPr>
      </w:pPr>
      <w:r>
        <w:drawing>
          <wp:anchor distT="0" distB="0" distL="114300" distR="114300" simplePos="0" relativeHeight="251659264" behindDoc="0" locked="0" layoutInCell="1" allowOverlap="1">
            <wp:simplePos x="0" y="0"/>
            <wp:positionH relativeFrom="column">
              <wp:posOffset>-114300</wp:posOffset>
            </wp:positionH>
            <wp:positionV relativeFrom="paragraph">
              <wp:posOffset>146685</wp:posOffset>
            </wp:positionV>
            <wp:extent cx="5817870" cy="7932420"/>
            <wp:effectExtent l="0" t="0" r="11430" b="11430"/>
            <wp:wrapTopAndBottom/>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a:stretch>
                      <a:fillRect/>
                    </a:stretch>
                  </pic:blipFill>
                  <pic:spPr>
                    <a:xfrm>
                      <a:off x="0" y="0"/>
                      <a:ext cx="5817870" cy="7932420"/>
                    </a:xfrm>
                    <a:prstGeom prst="rect">
                      <a:avLst/>
                    </a:prstGeom>
                    <a:noFill/>
                    <a:ln w="9525">
                      <a:noFill/>
                    </a:ln>
                  </pic:spPr>
                </pic:pic>
              </a:graphicData>
            </a:graphic>
          </wp:anchor>
        </w:drawing>
      </w:r>
    </w:p>
    <w:p w14:paraId="77944E54">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lang w:eastAsia="zh-CN"/>
        </w:rPr>
        <w:t>蔚蓝嘉园沿河及潦河市民公园一期景观亮化提升工程</w:t>
      </w:r>
    </w:p>
    <w:p w14:paraId="2F8E7685">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rPr>
        <w:t>项目支出部门评价报告</w:t>
      </w:r>
    </w:p>
    <w:p w14:paraId="4116D764">
      <w:pPr>
        <w:autoSpaceDE w:val="0"/>
        <w:autoSpaceDN w:val="0"/>
        <w:adjustRightInd w:val="0"/>
        <w:spacing w:beforeLines="0" w:afterLines="0" w:line="560" w:lineRule="exact"/>
        <w:jc w:val="center"/>
        <w:rPr>
          <w:rFonts w:hint="eastAsia" w:ascii="楷体_GB2312" w:hAnsi="楷体_GB2312" w:eastAsia="楷体_GB2312"/>
          <w:kern w:val="0"/>
          <w:sz w:val="32"/>
        </w:rPr>
      </w:pPr>
      <w:r>
        <w:rPr>
          <w:rFonts w:hint="eastAsia" w:ascii="楷体_GB2312" w:hAnsi="楷体_GB2312" w:eastAsia="楷体_GB2312"/>
          <w:kern w:val="0"/>
          <w:sz w:val="32"/>
        </w:rPr>
        <w:t>（</w:t>
      </w:r>
      <w:r>
        <w:rPr>
          <w:rFonts w:hint="eastAsia" w:ascii="楷体_GB2312" w:hAnsi="楷体_GB2312" w:eastAsia="楷体_GB2312"/>
          <w:kern w:val="0"/>
          <w:sz w:val="32"/>
          <w:lang w:val="en-US" w:eastAsia="zh-CN"/>
        </w:rPr>
        <w:t>2023</w:t>
      </w:r>
      <w:r>
        <w:rPr>
          <w:rFonts w:hint="eastAsia" w:ascii="楷体_GB2312" w:hAnsi="楷体_GB2312" w:eastAsia="楷体_GB2312"/>
          <w:kern w:val="0"/>
          <w:sz w:val="32"/>
        </w:rPr>
        <w:t>年度）</w:t>
      </w:r>
    </w:p>
    <w:p w14:paraId="56BA004F">
      <w:pPr>
        <w:autoSpaceDE w:val="0"/>
        <w:autoSpaceDN w:val="0"/>
        <w:adjustRightInd w:val="0"/>
        <w:spacing w:beforeLines="0" w:afterLines="0" w:line="560" w:lineRule="exact"/>
        <w:ind w:firstLine="640" w:firstLineChars="200"/>
        <w:jc w:val="left"/>
        <w:rPr>
          <w:rFonts w:hint="eastAsia" w:ascii="黑体" w:hAnsi="宋体" w:eastAsia="黑体"/>
          <w:kern w:val="0"/>
          <w:sz w:val="21"/>
        </w:rPr>
      </w:pPr>
      <w:r>
        <w:rPr>
          <w:rFonts w:hint="eastAsia" w:ascii="黑体" w:hAnsi="宋体" w:eastAsia="黑体"/>
          <w:kern w:val="0"/>
          <w:sz w:val="32"/>
        </w:rPr>
        <w:t>一、基本情况</w:t>
      </w:r>
    </w:p>
    <w:p w14:paraId="2682820B">
      <w:pPr>
        <w:ind w:firstLine="320" w:firstLineChars="100"/>
        <w:rPr>
          <w:rFonts w:hint="eastAsia" w:ascii="仿宋_GB2312" w:hAnsi="Times New Roman" w:eastAsia="仿宋_GB2312"/>
          <w:kern w:val="0"/>
          <w:sz w:val="32"/>
        </w:rPr>
      </w:pPr>
      <w:r>
        <w:rPr>
          <w:rFonts w:hint="eastAsia" w:ascii="仿宋_GB2312" w:hAnsi="Times New Roman" w:eastAsia="仿宋_GB2312"/>
          <w:kern w:val="0"/>
          <w:sz w:val="32"/>
        </w:rPr>
        <w:t>（一）项目概况。</w:t>
      </w:r>
    </w:p>
    <w:p w14:paraId="6EAD8C21">
      <w:pPr>
        <w:ind w:firstLine="602" w:firstLineChars="200"/>
        <w:rPr>
          <w:rFonts w:hint="eastAsia" w:ascii="仿宋_GB2312" w:hAnsi="Times New Roman" w:eastAsia="仿宋_GB2312" w:cstheme="minorBidi"/>
          <w:kern w:val="0"/>
          <w:sz w:val="32"/>
          <w:lang w:val="en-US" w:eastAsia="zh-CN"/>
        </w:rPr>
      </w:pPr>
      <w:r>
        <w:rPr>
          <w:rFonts w:hint="eastAsia" w:ascii="楷体" w:hAnsi="楷体" w:eastAsia="楷体" w:cs="楷体"/>
          <w:b/>
          <w:bCs/>
          <w:color w:val="000000"/>
          <w:kern w:val="0"/>
          <w:sz w:val="30"/>
          <w:szCs w:val="30"/>
          <w:lang w:val="en-US" w:eastAsia="zh-CN" w:bidi="ar"/>
        </w:rPr>
        <w:t>建设</w:t>
      </w:r>
      <w:r>
        <w:rPr>
          <w:rFonts w:ascii="楷体" w:hAnsi="楷体" w:eastAsia="楷体" w:cs="楷体"/>
          <w:b/>
          <w:bCs/>
          <w:color w:val="000000"/>
          <w:kern w:val="0"/>
          <w:sz w:val="30"/>
          <w:szCs w:val="30"/>
          <w:lang w:val="en-US" w:eastAsia="zh-CN" w:bidi="ar"/>
        </w:rPr>
        <w:t>地点</w:t>
      </w:r>
      <w:r>
        <w:rPr>
          <w:rFonts w:hint="eastAsia" w:ascii="楷体" w:hAnsi="楷体" w:eastAsia="楷体" w:cs="楷体"/>
          <w:b/>
          <w:bCs/>
          <w:color w:val="000000"/>
          <w:kern w:val="0"/>
          <w:sz w:val="30"/>
          <w:szCs w:val="30"/>
          <w:lang w:val="en-US" w:eastAsia="zh-CN" w:bidi="ar"/>
        </w:rPr>
        <w:t>：</w:t>
      </w:r>
      <w:r>
        <w:rPr>
          <w:rFonts w:hint="eastAsia" w:ascii="仿宋_GB2312" w:hAnsi="Times New Roman" w:eastAsia="仿宋_GB2312" w:cstheme="minorBidi"/>
          <w:kern w:val="0"/>
          <w:sz w:val="32"/>
          <w:lang w:val="en-US" w:eastAsia="zh-CN"/>
        </w:rPr>
        <w:t>从安义大桥为起点往东一直到玉带河，总长约为2公里。</w:t>
      </w:r>
    </w:p>
    <w:p w14:paraId="3660BE7B">
      <w:pPr>
        <w:ind w:firstLine="602" w:firstLineChars="200"/>
        <w:rPr>
          <w:rFonts w:hint="eastAsia" w:ascii="仿宋_GB2312" w:hAnsi="Times New Roman" w:eastAsia="仿宋_GB2312" w:cstheme="minorBidi"/>
          <w:kern w:val="0"/>
          <w:sz w:val="32"/>
          <w:lang w:val="en-US" w:eastAsia="zh-CN"/>
        </w:rPr>
      </w:pPr>
      <w:r>
        <w:rPr>
          <w:rFonts w:hint="eastAsia" w:ascii="楷体" w:hAnsi="楷体" w:eastAsia="楷体" w:cs="楷体"/>
          <w:b/>
          <w:bCs/>
          <w:color w:val="000000"/>
          <w:kern w:val="0"/>
          <w:sz w:val="30"/>
          <w:szCs w:val="30"/>
          <w:lang w:val="en-US" w:eastAsia="zh-CN" w:bidi="ar"/>
        </w:rPr>
        <w:t>建设内容与规模：</w:t>
      </w:r>
      <w:r>
        <w:rPr>
          <w:rFonts w:hint="eastAsia" w:ascii="仿宋_GB2312" w:hAnsi="Times New Roman" w:eastAsia="仿宋_GB2312" w:cstheme="minorBidi"/>
          <w:kern w:val="0"/>
          <w:sz w:val="32"/>
          <w:lang w:val="en-US" w:eastAsia="zh-CN"/>
        </w:rPr>
        <w:t>主要建设内容包括公园景观亮化和公园景观修缮、土方工程、电气照明工程、绿化种植工程以及拆除清理工程等。</w:t>
      </w:r>
    </w:p>
    <w:p w14:paraId="63159C24">
      <w:pPr>
        <w:pStyle w:val="3"/>
        <w:keepNext w:val="0"/>
        <w:keepLines w:val="0"/>
        <w:pageBreakBefore w:val="0"/>
        <w:numPr>
          <w:ilvl w:val="0"/>
          <w:numId w:val="5"/>
        </w:numPr>
        <w:kinsoku/>
        <w:overflowPunct/>
        <w:topLinePunct w:val="0"/>
        <w:autoSpaceDE/>
        <w:autoSpaceDN/>
        <w:bidi w:val="0"/>
        <w:adjustRightInd/>
        <w:snapToGrid/>
        <w:spacing w:after="0" w:line="360" w:lineRule="auto"/>
        <w:ind w:left="0" w:leftChars="0" w:right="0" w:firstLine="640" w:firstLineChars="200"/>
        <w:textAlignment w:val="auto"/>
        <w:rPr>
          <w:rFonts w:hint="eastAsia" w:ascii="仿宋_GB2312" w:hAnsi="Times New Roman" w:eastAsia="仿宋_GB2312"/>
          <w:kern w:val="0"/>
          <w:sz w:val="32"/>
        </w:rPr>
      </w:pPr>
      <w:r>
        <w:rPr>
          <w:rFonts w:hint="eastAsia" w:ascii="仿宋_GB2312" w:hAnsi="Times New Roman" w:eastAsia="仿宋_GB2312"/>
          <w:kern w:val="0"/>
          <w:sz w:val="32"/>
        </w:rPr>
        <w:t>项目绩效目标。</w:t>
      </w:r>
    </w:p>
    <w:p w14:paraId="7C41DF42">
      <w:pPr>
        <w:ind w:firstLine="640" w:firstLineChars="200"/>
        <w:rPr>
          <w:rFonts w:hint="default"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推动一河两岸滨河景观架构进程；阶段性目标：提升市民公园的整体美观及基础设施，增加市民休闲、娱乐的体验感、新鲜感。</w:t>
      </w:r>
    </w:p>
    <w:p w14:paraId="74C2B3C4">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二、绩效评价工作开展情况</w:t>
      </w:r>
    </w:p>
    <w:p w14:paraId="13C20689">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（一）绩效评价目的、对象和范围。</w:t>
      </w:r>
    </w:p>
    <w:p w14:paraId="0278E83F">
      <w:pPr>
        <w:pStyle w:val="3"/>
        <w:rPr>
          <w:rFonts w:hint="default" w:ascii="仿宋_GB2312" w:hAnsi="Times New Roman" w:eastAsia="仿宋_GB2312" w:cs="Times New Roman"/>
          <w:i w:val="0"/>
          <w:kern w:val="2"/>
          <w:sz w:val="32"/>
          <w:szCs w:val="32"/>
          <w:lang w:val="en-US" w:eastAsia="zh-CN" w:bidi="ar-SA"/>
        </w:rPr>
      </w:pPr>
      <w:r>
        <w:rPr>
          <w:rFonts w:hint="eastAsia" w:ascii="仿宋_GB2312" w:hAnsi="Times New Roman" w:eastAsia="仿宋_GB2312"/>
          <w:kern w:val="0"/>
          <w:sz w:val="32"/>
          <w:lang w:val="en-US" w:eastAsia="zh-CN"/>
        </w:rPr>
        <w:t xml:space="preserve">  </w:t>
      </w:r>
      <w:r>
        <w:rPr>
          <w:rFonts w:hint="eastAsia" w:ascii="仿宋_GB2312" w:hAnsi="Times New Roman" w:eastAsia="仿宋_GB2312" w:cs="Times New Roman"/>
          <w:i w:val="0"/>
          <w:kern w:val="2"/>
          <w:sz w:val="32"/>
          <w:szCs w:val="32"/>
          <w:lang w:val="en-US" w:eastAsia="zh-CN" w:bidi="ar-SA"/>
        </w:rPr>
        <w:t>评价项目是否有</w:t>
      </w:r>
      <w:r>
        <w:rPr>
          <w:rFonts w:hint="default" w:ascii="仿宋_GB2312" w:hAnsi="Times New Roman" w:eastAsia="仿宋_GB2312" w:cs="Times New Roman"/>
          <w:i w:val="0"/>
          <w:kern w:val="2"/>
          <w:sz w:val="32"/>
          <w:szCs w:val="32"/>
          <w:lang w:val="en-US" w:eastAsia="zh-CN" w:bidi="ar-SA"/>
        </w:rPr>
        <w:t>社会效益</w:t>
      </w:r>
      <w:r>
        <w:rPr>
          <w:rFonts w:hint="eastAsia" w:ascii="仿宋_GB2312" w:hAnsi="Times New Roman" w:eastAsia="仿宋_GB2312" w:cs="Times New Roman"/>
          <w:i w:val="0"/>
          <w:kern w:val="2"/>
          <w:sz w:val="32"/>
          <w:szCs w:val="32"/>
          <w:lang w:val="en-US" w:eastAsia="zh-CN" w:bidi="ar-SA"/>
        </w:rPr>
        <w:t>及</w:t>
      </w:r>
      <w:r>
        <w:rPr>
          <w:rFonts w:hint="default" w:ascii="仿宋_GB2312" w:hAnsi="Times New Roman" w:eastAsia="仿宋_GB2312" w:cs="Times New Roman"/>
          <w:i w:val="0"/>
          <w:kern w:val="2"/>
          <w:sz w:val="32"/>
          <w:szCs w:val="32"/>
          <w:lang w:val="en-US" w:eastAsia="zh-CN" w:bidi="ar-SA"/>
        </w:rPr>
        <w:t>负面形响。</w:t>
      </w:r>
    </w:p>
    <w:p w14:paraId="2D126529">
      <w:pPr>
        <w:numPr>
          <w:ilvl w:val="0"/>
          <w:numId w:val="0"/>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cstheme="minorBidi"/>
          <w:kern w:val="0"/>
          <w:sz w:val="32"/>
          <w:lang w:val="en-US" w:eastAsia="zh-CN"/>
        </w:rPr>
        <w:t>（二）</w:t>
      </w:r>
      <w:r>
        <w:rPr>
          <w:rFonts w:hint="eastAsia" w:ascii="仿宋_GB2312" w:hAnsi="Times New Roman" w:eastAsia="仿宋_GB2312"/>
          <w:kern w:val="0"/>
          <w:sz w:val="32"/>
        </w:rPr>
        <w:t>绩效评价原则、评价指标体系、评价方法、评价标准等。</w:t>
      </w:r>
    </w:p>
    <w:p w14:paraId="5801CA95">
      <w:pPr>
        <w:keepNext w:val="0"/>
        <w:keepLines w:val="0"/>
        <w:pageBreakBefore w:val="0"/>
        <w:kinsoku/>
        <w:overflowPunct/>
        <w:topLinePunct w:val="0"/>
        <w:autoSpaceDE/>
        <w:autoSpaceDN/>
        <w:bidi w:val="0"/>
        <w:adjustRightInd/>
        <w:snapToGrid/>
        <w:spacing w:line="360" w:lineRule="auto"/>
        <w:ind w:left="0" w:right="0"/>
        <w:jc w:val="both"/>
        <w:textAlignment w:val="auto"/>
        <w:rPr>
          <w:rFonts w:hint="eastAsia" w:ascii="仿宋_GB2312" w:hAnsi="Times New Roman" w:eastAsia="仿宋_GB2312" w:cs="Times New Roman"/>
          <w:i w:val="0"/>
          <w:kern w:val="2"/>
          <w:sz w:val="32"/>
          <w:szCs w:val="32"/>
          <w:lang w:val="en-US" w:eastAsia="zh-CN" w:bidi="ar-SA"/>
        </w:rPr>
      </w:pPr>
      <w:r>
        <w:rPr>
          <w:rFonts w:hint="eastAsia"/>
          <w:lang w:val="en-US" w:eastAsia="zh-CN"/>
        </w:rPr>
        <w:t xml:space="preserve">    </w:t>
      </w:r>
      <w:r>
        <w:rPr>
          <w:rFonts w:hint="eastAsia" w:ascii="仿宋_GB2312" w:hAnsi="Times New Roman" w:eastAsia="仿宋_GB2312" w:cs="Times New Roman"/>
          <w:i w:val="0"/>
          <w:kern w:val="2"/>
          <w:sz w:val="32"/>
          <w:szCs w:val="32"/>
          <w:lang w:val="en-US" w:eastAsia="zh-CN" w:bidi="ar-SA"/>
        </w:rPr>
        <w:t xml:space="preserve"> 1.制定计划、搜集资料、审査分析和编写评估报告。</w:t>
      </w:r>
    </w:p>
    <w:p w14:paraId="35921170">
      <w:pPr>
        <w:keepNext w:val="0"/>
        <w:keepLines w:val="0"/>
        <w:pageBreakBefore w:val="0"/>
        <w:kinsoku/>
        <w:overflowPunct/>
        <w:topLinePunct w:val="0"/>
        <w:autoSpaceDE/>
        <w:autoSpaceDN/>
        <w:bidi w:val="0"/>
        <w:adjustRightInd/>
        <w:snapToGrid/>
        <w:spacing w:line="360" w:lineRule="auto"/>
        <w:ind w:left="0" w:right="0" w:firstLine="640" w:firstLineChars="200"/>
        <w:jc w:val="both"/>
        <w:textAlignment w:val="auto"/>
        <w:rPr>
          <w:rFonts w:hint="eastAsia" w:ascii="仿宋_GB2312" w:hAnsi="Times New Roman" w:eastAsia="仿宋_GB2312" w:cs="Times New Roman"/>
          <w:i w:val="0"/>
          <w:kern w:val="2"/>
          <w:sz w:val="32"/>
          <w:szCs w:val="32"/>
          <w:lang w:val="en-US" w:eastAsia="zh-CN" w:bidi="ar-SA"/>
        </w:rPr>
      </w:pPr>
      <w:r>
        <w:rPr>
          <w:rFonts w:hint="eastAsia" w:ascii="仿宋_GB2312" w:hAnsi="Times New Roman" w:eastAsia="仿宋_GB2312" w:cs="Times New Roman"/>
          <w:i w:val="0"/>
          <w:kern w:val="2"/>
          <w:sz w:val="32"/>
          <w:szCs w:val="32"/>
          <w:lang w:val="en-US" w:eastAsia="zh-CN" w:bidi="ar-SA"/>
        </w:rPr>
        <w:t>2.坚持简便有效的原则，采取比较法进行评估，主要结合往年工作开展情况进行对比。</w:t>
      </w:r>
    </w:p>
    <w:p w14:paraId="108B8DC3">
      <w:pPr>
        <w:keepNext w:val="0"/>
        <w:keepLines w:val="0"/>
        <w:pageBreakBefore w:val="0"/>
        <w:kinsoku/>
        <w:overflowPunct/>
        <w:topLinePunct w:val="0"/>
        <w:autoSpaceDE/>
        <w:autoSpaceDN/>
        <w:bidi w:val="0"/>
        <w:adjustRightInd/>
        <w:snapToGrid/>
        <w:spacing w:line="360" w:lineRule="auto"/>
        <w:ind w:left="0" w:right="0" w:firstLine="640" w:firstLineChars="200"/>
        <w:jc w:val="both"/>
        <w:textAlignment w:val="auto"/>
        <w:rPr>
          <w:rFonts w:hint="eastAsia" w:ascii="仿宋_GB2312" w:eastAsia="仿宋_GB2312"/>
          <w:kern w:val="0"/>
          <w:sz w:val="21"/>
        </w:rPr>
      </w:pPr>
      <w:r>
        <w:rPr>
          <w:rFonts w:hint="eastAsia" w:ascii="仿宋_GB2312" w:hAnsi="Times New Roman" w:eastAsia="仿宋_GB2312" w:cs="Times New Roman"/>
          <w:i w:val="0"/>
          <w:kern w:val="2"/>
          <w:sz w:val="32"/>
          <w:szCs w:val="32"/>
          <w:lang w:val="en-US" w:eastAsia="zh-CN" w:bidi="ar-SA"/>
        </w:rPr>
        <w:t>3.结合本项目实际，采取由办公室组织召开座谈会的方式开展绩效评估。</w:t>
      </w:r>
    </w:p>
    <w:p w14:paraId="2693E1FD">
      <w:pPr>
        <w:autoSpaceDE w:val="0"/>
        <w:autoSpaceDN w:val="0"/>
        <w:adjustRightInd w:val="0"/>
        <w:spacing w:beforeLines="0" w:afterLines="0" w:line="560" w:lineRule="exact"/>
        <w:ind w:left="638" w:leftChars="304" w:firstLine="0" w:firstLineChars="0"/>
        <w:jc w:val="left"/>
        <w:rPr>
          <w:rFonts w:hint="eastAsia" w:ascii="黑体" w:hAnsi="宋体" w:eastAsia="黑体"/>
          <w:kern w:val="0"/>
          <w:sz w:val="32"/>
          <w:lang w:eastAsia="zh-CN"/>
        </w:rPr>
      </w:pPr>
      <w:r>
        <w:rPr>
          <w:rFonts w:hint="eastAsia" w:ascii="黑体" w:hAnsi="宋体" w:eastAsia="黑体"/>
          <w:kern w:val="0"/>
          <w:sz w:val="32"/>
        </w:rPr>
        <w:t>三、综合评价情况及评价结论（附项目支出部门评价表</w:t>
      </w:r>
      <w:r>
        <w:rPr>
          <w:rFonts w:hint="eastAsia" w:ascii="黑体" w:hAnsi="宋体" w:eastAsia="黑体"/>
          <w:kern w:val="0"/>
          <w:sz w:val="32"/>
          <w:lang w:eastAsia="zh-CN"/>
        </w:rPr>
        <w:t>）</w:t>
      </w:r>
    </w:p>
    <w:p w14:paraId="7013FD33">
      <w:pPr>
        <w:autoSpaceDE w:val="0"/>
        <w:autoSpaceDN w:val="0"/>
        <w:adjustRightInd w:val="0"/>
        <w:spacing w:beforeLines="0" w:afterLines="0" w:line="560" w:lineRule="exact"/>
        <w:ind w:firstLine="640" w:firstLineChars="200"/>
        <w:jc w:val="left"/>
        <w:rPr>
          <w:rFonts w:hint="default"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总体建设未偏离绩效目标，为周边商圈、居民及社会发展带来一定经济效益。</w:t>
      </w:r>
    </w:p>
    <w:p w14:paraId="78AA7C3E">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14:paraId="6944B007">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（一）项目决策情况。</w:t>
      </w:r>
    </w:p>
    <w:p w14:paraId="1494A83D">
      <w:pPr>
        <w:spacing w:line="600" w:lineRule="atLeast"/>
        <w:ind w:firstLine="567"/>
        <w:rPr>
          <w:rFonts w:hint="default" w:eastAsia="仿宋_GB2312"/>
          <w:lang w:val="en-US" w:eastAsia="zh-CN"/>
        </w:rPr>
      </w:pPr>
      <w:r>
        <w:rPr>
          <w:rFonts w:hint="eastAsia" w:ascii="仿宋_GB2312" w:hAnsi="Times New Roman" w:eastAsia="仿宋_GB2312"/>
          <w:kern w:val="0"/>
          <w:sz w:val="32"/>
          <w:lang w:val="en-US" w:eastAsia="zh-CN"/>
        </w:rPr>
        <w:t xml:space="preserve">  </w:t>
      </w:r>
      <w:r>
        <w:rPr>
          <w:rFonts w:hint="eastAsia" w:ascii="仿宋" w:hAnsi="仿宋" w:eastAsia="仿宋" w:cs="仿宋"/>
          <w:sz w:val="32"/>
          <w:szCs w:val="32"/>
        </w:rPr>
        <w:t>蔚蓝嘉园沿河及潦河市民公园一期景观亮化提升工程社会效益明显，无明显的负面影响。符合《安义县城市总体规划(2013-2030)》、《安义县国民经济与发展第十三个五年规划》（2016-2020年）及《安义县控制性详细规划》相关规划文件的要求。</w:t>
      </w:r>
    </w:p>
    <w:p w14:paraId="6FB3A542">
      <w:pPr>
        <w:numPr>
          <w:ilvl w:val="0"/>
          <w:numId w:val="0"/>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cstheme="minorBidi"/>
          <w:kern w:val="0"/>
          <w:sz w:val="32"/>
          <w:lang w:val="en-US" w:eastAsia="zh-CN"/>
        </w:rPr>
        <w:t>（二）</w:t>
      </w:r>
      <w:r>
        <w:rPr>
          <w:rFonts w:hint="eastAsia" w:ascii="仿宋_GB2312" w:hAnsi="Times New Roman" w:eastAsia="仿宋_GB2312"/>
          <w:kern w:val="0"/>
          <w:sz w:val="32"/>
        </w:rPr>
        <w:t>项目过程情况。</w:t>
      </w:r>
    </w:p>
    <w:p w14:paraId="686CD81B">
      <w:pPr>
        <w:pStyle w:val="3"/>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eastAsia="宋体"/>
          <w:lang w:val="en-US" w:eastAsia="zh-CN"/>
        </w:rPr>
      </w:pPr>
      <w:r>
        <w:rPr>
          <w:rFonts w:hint="eastAsia" w:ascii="仿宋_GB2312" w:hAnsi="Times New Roman" w:eastAsia="仿宋_GB2312" w:cstheme="minorBidi"/>
          <w:kern w:val="0"/>
          <w:sz w:val="32"/>
          <w:lang w:val="en-US" w:eastAsia="zh-CN"/>
        </w:rPr>
        <w:t>项目2021年9月启动建设，实施过程中严格对质量、安全等进行管理，对潦河市民公园进行公园景观亮化及设施修缮。</w:t>
      </w:r>
    </w:p>
    <w:p w14:paraId="14F5F896">
      <w:pPr>
        <w:numPr>
          <w:ilvl w:val="0"/>
          <w:numId w:val="0"/>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cstheme="minorBidi"/>
          <w:kern w:val="0"/>
          <w:sz w:val="32"/>
          <w:lang w:val="en-US" w:eastAsia="zh-CN"/>
        </w:rPr>
        <w:t>（三）</w:t>
      </w:r>
      <w:r>
        <w:rPr>
          <w:rFonts w:hint="eastAsia" w:ascii="仿宋_GB2312" w:hAnsi="Times New Roman" w:eastAsia="仿宋_GB2312"/>
          <w:kern w:val="0"/>
          <w:sz w:val="32"/>
        </w:rPr>
        <w:t>项目产出情况。</w:t>
      </w:r>
    </w:p>
    <w:p w14:paraId="3B56300C">
      <w:pPr>
        <w:pStyle w:val="7"/>
        <w:keepNext w:val="0"/>
        <w:keepLines w:val="0"/>
        <w:pageBreakBefore w:val="0"/>
        <w:kinsoku/>
        <w:overflowPunct/>
        <w:topLinePunct w:val="0"/>
        <w:autoSpaceDE/>
        <w:autoSpaceDN/>
        <w:bidi w:val="0"/>
        <w:adjustRightInd/>
        <w:snapToGrid/>
        <w:spacing w:before="0" w:after="0" w:line="360" w:lineRule="auto"/>
        <w:ind w:left="0" w:leftChars="0" w:right="0" w:firstLine="420" w:firstLineChars="200"/>
        <w:jc w:val="both"/>
        <w:textAlignment w:val="auto"/>
        <w:rPr>
          <w:rFonts w:hint="default" w:ascii="仿宋_GB2312" w:hAnsi="Times New Roman" w:eastAsia="仿宋_GB2312" w:cstheme="minorBidi"/>
          <w:i w:val="0"/>
          <w:kern w:val="0"/>
          <w:sz w:val="32"/>
          <w:lang w:val="en-US" w:eastAsia="zh-CN"/>
        </w:rPr>
      </w:pPr>
      <w:r>
        <w:rPr>
          <w:rFonts w:hint="eastAsia"/>
          <w:lang w:val="en-US" w:eastAsia="zh-CN"/>
        </w:rPr>
        <w:t xml:space="preserve"> </w:t>
      </w:r>
      <w:r>
        <w:rPr>
          <w:rFonts w:hint="eastAsia" w:ascii="仿宋_GB2312" w:hAnsi="Times New Roman" w:eastAsia="仿宋_GB2312" w:cstheme="minorBidi"/>
          <w:i w:val="0"/>
          <w:kern w:val="0"/>
          <w:sz w:val="32"/>
          <w:lang w:val="en-US" w:eastAsia="zh-CN"/>
        </w:rPr>
        <w:t xml:space="preserve"> 一个城市需要一枚“徽章”，一个城市的道路形象是城市整体形象最强有力的“形象代言”，潦河市民公园作为老城区居民茶余饭后的休闲场所更是如此。一个城市文明程度的象征:景观亮化是最物化的外表，也是一座城市气质的符号。因此，街道的美化工程与城市的整体形象息息相关。本项目的建设，对于安义县建设经济强县、创旅游名城具有显而易见的、非常大的促进作用。</w:t>
      </w:r>
    </w:p>
    <w:p w14:paraId="4BB6AB63">
      <w:pPr>
        <w:numPr>
          <w:ilvl w:val="0"/>
          <w:numId w:val="0"/>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cstheme="minorBidi"/>
          <w:kern w:val="0"/>
          <w:sz w:val="32"/>
          <w:lang w:val="en-US" w:eastAsia="zh-CN"/>
        </w:rPr>
        <w:t>（四）</w:t>
      </w:r>
      <w:r>
        <w:rPr>
          <w:rFonts w:hint="eastAsia" w:ascii="仿宋_GB2312" w:hAnsi="Times New Roman" w:eastAsia="仿宋_GB2312"/>
          <w:kern w:val="0"/>
          <w:sz w:val="32"/>
        </w:rPr>
        <w:t>项目效益情况。</w:t>
      </w:r>
    </w:p>
    <w:p w14:paraId="5F1D569E">
      <w:pPr>
        <w:spacing w:line="600" w:lineRule="atLeast"/>
        <w:ind w:firstLine="567"/>
        <w:rPr>
          <w:rFonts w:hint="default" w:ascii="仿宋_GB2312" w:hAnsi="Times New Roman" w:eastAsia="仿宋_GB2312" w:cs="Times New Roman"/>
          <w:i w:val="0"/>
          <w:kern w:val="2"/>
          <w:sz w:val="32"/>
          <w:szCs w:val="32"/>
          <w:lang w:val="en-US" w:eastAsia="zh-CN" w:bidi="ar-SA"/>
        </w:rPr>
      </w:pPr>
      <w:r>
        <w:rPr>
          <w:rFonts w:hint="eastAsia"/>
          <w:lang w:val="en-US" w:eastAsia="zh-CN"/>
        </w:rPr>
        <w:t xml:space="preserve">   </w:t>
      </w:r>
      <w:r>
        <w:rPr>
          <w:rFonts w:hint="eastAsia" w:ascii="仿宋" w:hAnsi="仿宋" w:eastAsia="仿宋" w:cs="仿宋"/>
          <w:sz w:val="32"/>
          <w:szCs w:val="32"/>
        </w:rPr>
        <w:t>该项目的建设除满足道路照明的基本功能外还旨在美化城市夜间环境，提高市民生活质量，发展商贸旅游，提升本市景观品位，树立安义良好形象。因此，该项目具有良好的社会适应性。</w:t>
      </w:r>
    </w:p>
    <w:p w14:paraId="12959214">
      <w:pPr>
        <w:numPr>
          <w:ilvl w:val="0"/>
          <w:numId w:val="6"/>
        </w:num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主要经验及做法、存在的问题及原因分析</w:t>
      </w:r>
    </w:p>
    <w:p w14:paraId="34A68322">
      <w:pPr>
        <w:pStyle w:val="3"/>
        <w:numPr>
          <w:ilvl w:val="0"/>
          <w:numId w:val="0"/>
        </w:numPr>
        <w:rPr>
          <w:rFonts w:hint="eastAsia" w:ascii="仿宋_GB2312" w:hAnsi="Times New Roman" w:eastAsia="仿宋_GB2312" w:cs="Times New Roman"/>
          <w:i w:val="0"/>
          <w:kern w:val="2"/>
          <w:sz w:val="32"/>
          <w:szCs w:val="32"/>
          <w:lang w:val="en-US" w:eastAsia="zh-CN" w:bidi="ar-SA"/>
        </w:rPr>
      </w:pPr>
      <w:r>
        <w:rPr>
          <w:rFonts w:hint="eastAsia"/>
          <w:lang w:val="en-US" w:eastAsia="zh-CN"/>
        </w:rPr>
        <w:t xml:space="preserve">      </w:t>
      </w:r>
      <w:r>
        <w:rPr>
          <w:rFonts w:hint="eastAsia" w:ascii="仿宋_GB2312" w:hAnsi="Times New Roman" w:eastAsia="仿宋_GB2312" w:cs="Times New Roman"/>
          <w:i w:val="0"/>
          <w:kern w:val="2"/>
          <w:sz w:val="32"/>
          <w:szCs w:val="32"/>
          <w:lang w:val="en-US" w:eastAsia="zh-CN" w:bidi="ar-SA"/>
        </w:rPr>
        <w:t>(一)对项目绩效自评存在和发现的问题及时整改落实，首先是高度重视，精心组织。提高对项目绩效评价工作重要性的认识，加强组织领导，健全工作机制，强化协调配合，加大保障力度，加强内部控制人才队伍建设，积极做好内部控制报告编报、审核、分析和使用等工作。</w:t>
      </w:r>
    </w:p>
    <w:p w14:paraId="69DD100C">
      <w:pPr>
        <w:pStyle w:val="3"/>
        <w:numPr>
          <w:ilvl w:val="0"/>
          <w:numId w:val="0"/>
        </w:numPr>
        <w:ind w:firstLine="640" w:firstLineChars="200"/>
        <w:rPr>
          <w:rFonts w:hint="eastAsia" w:ascii="仿宋_GB2312" w:hAnsi="Times New Roman" w:eastAsia="仿宋_GB2312" w:cs="Times New Roman"/>
          <w:i w:val="0"/>
          <w:kern w:val="2"/>
          <w:sz w:val="32"/>
          <w:szCs w:val="32"/>
          <w:lang w:val="en-US" w:eastAsia="zh-CN" w:bidi="ar-SA"/>
        </w:rPr>
      </w:pPr>
      <w:r>
        <w:rPr>
          <w:rFonts w:hint="eastAsia" w:ascii="仿宋_GB2312" w:hAnsi="Times New Roman" w:eastAsia="仿宋_GB2312" w:cs="Times New Roman"/>
          <w:i w:val="0"/>
          <w:kern w:val="2"/>
          <w:sz w:val="32"/>
          <w:szCs w:val="32"/>
          <w:lang w:val="en-US" w:eastAsia="zh-CN" w:bidi="ar-SA"/>
        </w:rPr>
        <w:t>(二)对绩效自评结果向社会公开，接受社会监督;加强绩效目标编制，实施全过程绩效管理。绩效评价结果为项目后续资金投入、分配和管理提供决策依据。对绩效好的项目原则上优先保障，对绩效一般的项目予以调整，对低效资金一律削减或取消，对长期沉淀的资金一律收交财政。</w:t>
      </w:r>
    </w:p>
    <w:p w14:paraId="38B7AE19">
      <w:pPr>
        <w:pStyle w:val="3"/>
        <w:numPr>
          <w:ilvl w:val="0"/>
          <w:numId w:val="0"/>
        </w:numPr>
        <w:ind w:firstLine="640" w:firstLineChars="200"/>
        <w:rPr>
          <w:rFonts w:hint="default" w:eastAsia="宋体"/>
          <w:lang w:val="en-US" w:eastAsia="zh-CN"/>
        </w:rPr>
      </w:pPr>
      <w:r>
        <w:rPr>
          <w:rFonts w:hint="eastAsia" w:ascii="仿宋_GB2312" w:hAnsi="Times New Roman" w:eastAsia="仿宋_GB2312" w:cs="Times New Roman"/>
          <w:i w:val="0"/>
          <w:kern w:val="2"/>
          <w:sz w:val="32"/>
          <w:szCs w:val="32"/>
          <w:lang w:val="en-US" w:eastAsia="zh-CN" w:bidi="ar-SA"/>
        </w:rPr>
        <w:t>(三)强化绩效目标跟踪分析，规范和改进项目管理。通过项目实施前、中、后全过程监督，及时发现绩效目标编制中存在的问题，建立健全绩效工作机制;揭示项目建设中的问题，规范项目实施。</w:t>
      </w:r>
    </w:p>
    <w:p w14:paraId="163CFAAF">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六、有关建议</w:t>
      </w:r>
    </w:p>
    <w:p w14:paraId="0780B0AA">
      <w:pPr>
        <w:pStyle w:val="3"/>
        <w:rPr>
          <w:rFonts w:hint="eastAsia" w:eastAsia="黑体"/>
          <w:lang w:val="en-US" w:eastAsia="zh-CN"/>
        </w:rPr>
      </w:pPr>
      <w:r>
        <w:rPr>
          <w:rFonts w:hint="eastAsia" w:ascii="黑体" w:hAnsi="宋体" w:eastAsia="黑体"/>
          <w:kern w:val="0"/>
          <w:sz w:val="32"/>
          <w:lang w:val="en-US" w:eastAsia="zh-CN"/>
        </w:rPr>
        <w:t xml:space="preserve"> </w:t>
      </w:r>
      <w:r>
        <w:rPr>
          <w:rFonts w:hint="eastAsia" w:ascii="仿宋_GB2312" w:hAnsi="Times New Roman" w:eastAsia="仿宋_GB2312" w:cstheme="minorBidi"/>
          <w:kern w:val="0"/>
          <w:sz w:val="32"/>
          <w:lang w:val="en-US" w:eastAsia="zh-CN"/>
        </w:rPr>
        <w:t>无</w:t>
      </w:r>
    </w:p>
    <w:p w14:paraId="02A37A5C">
      <w:pPr>
        <w:numPr>
          <w:ilvl w:val="0"/>
          <w:numId w:val="7"/>
        </w:num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其他需要说明的问题</w:t>
      </w:r>
    </w:p>
    <w:p w14:paraId="1355770B">
      <w:pPr>
        <w:pStyle w:val="3"/>
        <w:numPr>
          <w:ilvl w:val="0"/>
          <w:numId w:val="0"/>
        </w:numPr>
        <w:rPr>
          <w:rFonts w:hint="default" w:eastAsia="宋体"/>
          <w:lang w:val="en-US" w:eastAsia="zh-CN"/>
        </w:rPr>
      </w:pPr>
      <w:r>
        <w:rPr>
          <w:rFonts w:hint="eastAsia"/>
          <w:lang w:val="en-US" w:eastAsia="zh-CN"/>
        </w:rPr>
        <w:t xml:space="preserve">      </w:t>
      </w:r>
      <w:r>
        <w:rPr>
          <w:rFonts w:hint="eastAsia" w:ascii="仿宋_GB2312" w:hAnsi="Times New Roman" w:eastAsia="仿宋_GB2312" w:cstheme="minorBidi"/>
          <w:kern w:val="0"/>
          <w:sz w:val="32"/>
          <w:lang w:val="en-US" w:eastAsia="zh-CN"/>
        </w:rPr>
        <w:t>无</w:t>
      </w:r>
    </w:p>
    <w:p w14:paraId="23266E68">
      <w:pPr>
        <w:spacing w:line="560" w:lineRule="exact"/>
        <w:ind w:left="420" w:leftChars="200"/>
        <w:rPr>
          <w:rFonts w:hint="eastAsia" w:ascii="仿宋_GB2312" w:hAnsi="Times New Roman" w:eastAsia="仿宋_GB2312" w:cstheme="minorBidi"/>
          <w:kern w:val="0"/>
          <w:sz w:val="32"/>
          <w:lang w:val="en-US" w:eastAsia="zh-CN"/>
        </w:rPr>
      </w:pPr>
    </w:p>
    <w:p w14:paraId="54B8A824">
      <w:pPr>
        <w:spacing w:line="560" w:lineRule="exact"/>
        <w:ind w:left="420" w:leftChars="200"/>
        <w:rPr>
          <w:rFonts w:hint="eastAsia" w:ascii="仿宋_GB2312" w:hAnsi="Times New Roman" w:eastAsia="仿宋_GB2312" w:cstheme="minorBidi"/>
          <w:kern w:val="0"/>
          <w:sz w:val="32"/>
          <w:lang w:val="en-US" w:eastAsia="zh-CN"/>
        </w:rPr>
      </w:pPr>
    </w:p>
    <w:p w14:paraId="3115DD2E">
      <w:pPr>
        <w:spacing w:line="560" w:lineRule="exact"/>
        <w:ind w:left="420" w:leftChars="200"/>
        <w:rPr>
          <w:rFonts w:hint="eastAsia" w:ascii="仿宋_GB2312" w:hAnsi="Times New Roman" w:eastAsia="仿宋_GB2312" w:cstheme="minorBidi"/>
          <w:kern w:val="0"/>
          <w:sz w:val="32"/>
          <w:lang w:val="en-US" w:eastAsia="zh-CN"/>
        </w:rPr>
      </w:pPr>
    </w:p>
    <w:p w14:paraId="3B1D5208">
      <w:pPr>
        <w:spacing w:line="560" w:lineRule="exact"/>
        <w:ind w:left="420" w:leftChars="200"/>
        <w:rPr>
          <w:rFonts w:hint="eastAsia" w:ascii="仿宋_GB2312" w:hAnsi="Times New Roman" w:eastAsia="仿宋_GB2312" w:cstheme="minorBidi"/>
          <w:kern w:val="0"/>
          <w:sz w:val="32"/>
          <w:lang w:val="en-US" w:eastAsia="zh-CN"/>
        </w:rPr>
      </w:pPr>
    </w:p>
    <w:p w14:paraId="40725BC9">
      <w:pPr>
        <w:spacing w:line="560" w:lineRule="exact"/>
        <w:ind w:left="420" w:leftChars="200"/>
        <w:rPr>
          <w:rFonts w:hint="eastAsia" w:ascii="仿宋_GB2312" w:hAnsi="Times New Roman" w:eastAsia="仿宋_GB2312" w:cstheme="minorBidi"/>
          <w:kern w:val="0"/>
          <w:sz w:val="32"/>
          <w:lang w:val="en-US" w:eastAsia="zh-CN"/>
        </w:rPr>
      </w:pPr>
    </w:p>
    <w:p w14:paraId="69D3F8EC">
      <w:pPr>
        <w:spacing w:line="560" w:lineRule="exact"/>
        <w:ind w:left="420" w:leftChars="200"/>
        <w:rPr>
          <w:rFonts w:hint="eastAsia" w:ascii="仿宋_GB2312" w:hAnsi="Times New Roman" w:eastAsia="仿宋_GB2312" w:cstheme="minorBidi"/>
          <w:kern w:val="0"/>
          <w:sz w:val="32"/>
          <w:lang w:val="en-US" w:eastAsia="zh-CN"/>
        </w:rPr>
      </w:pPr>
    </w:p>
    <w:p w14:paraId="4644D928">
      <w:pPr>
        <w:spacing w:line="560" w:lineRule="exact"/>
        <w:ind w:left="420" w:leftChars="200"/>
        <w:rPr>
          <w:rFonts w:hint="eastAsia" w:ascii="仿宋_GB2312" w:hAnsi="Times New Roman" w:eastAsia="仿宋_GB2312" w:cstheme="minorBidi"/>
          <w:kern w:val="0"/>
          <w:sz w:val="32"/>
          <w:lang w:val="en-US" w:eastAsia="zh-CN"/>
        </w:rPr>
      </w:pPr>
    </w:p>
    <w:p w14:paraId="58089AB2">
      <w:pPr>
        <w:spacing w:line="560" w:lineRule="exact"/>
        <w:ind w:left="420" w:leftChars="200"/>
        <w:rPr>
          <w:rFonts w:hint="eastAsia" w:ascii="仿宋_GB2312" w:hAnsi="Times New Roman" w:eastAsia="仿宋_GB2312" w:cstheme="minorBidi"/>
          <w:kern w:val="0"/>
          <w:sz w:val="32"/>
          <w:lang w:val="en-US" w:eastAsia="zh-CN"/>
        </w:rPr>
      </w:pPr>
    </w:p>
    <w:p w14:paraId="4032B798">
      <w:pPr>
        <w:spacing w:line="560" w:lineRule="exact"/>
        <w:ind w:left="420" w:leftChars="200"/>
        <w:rPr>
          <w:rFonts w:hint="eastAsia" w:ascii="仿宋_GB2312" w:hAnsi="Times New Roman" w:eastAsia="仿宋_GB2312" w:cstheme="minorBidi"/>
          <w:kern w:val="0"/>
          <w:sz w:val="32"/>
          <w:lang w:val="en-US" w:eastAsia="zh-CN"/>
        </w:rPr>
      </w:pPr>
    </w:p>
    <w:p w14:paraId="1FFA057D">
      <w:pPr>
        <w:spacing w:line="560" w:lineRule="exact"/>
        <w:ind w:left="420" w:leftChars="200"/>
        <w:rPr>
          <w:rFonts w:hint="eastAsia" w:ascii="仿宋_GB2312" w:hAnsi="Times New Roman" w:eastAsia="仿宋_GB2312" w:cstheme="minorBidi"/>
          <w:kern w:val="0"/>
          <w:sz w:val="32"/>
          <w:lang w:val="en-US" w:eastAsia="zh-CN"/>
        </w:rPr>
      </w:pPr>
    </w:p>
    <w:p w14:paraId="433AB543">
      <w:pPr>
        <w:spacing w:line="560" w:lineRule="exact"/>
        <w:ind w:left="420" w:leftChars="200"/>
        <w:rPr>
          <w:rFonts w:hint="eastAsia" w:ascii="仿宋_GB2312" w:hAnsi="Times New Roman" w:eastAsia="仿宋_GB2312" w:cstheme="minorBidi"/>
          <w:kern w:val="0"/>
          <w:sz w:val="32"/>
          <w:lang w:val="en-US" w:eastAsia="zh-CN"/>
        </w:rPr>
      </w:pPr>
    </w:p>
    <w:p w14:paraId="07B7F6CE">
      <w:pPr>
        <w:spacing w:line="560" w:lineRule="exact"/>
        <w:ind w:left="420" w:leftChars="200"/>
        <w:rPr>
          <w:rFonts w:hint="eastAsia" w:ascii="仿宋_GB2312" w:hAnsi="Times New Roman" w:eastAsia="仿宋_GB2312" w:cstheme="minorBidi"/>
          <w:kern w:val="0"/>
          <w:sz w:val="32"/>
          <w:lang w:val="en-US" w:eastAsia="zh-CN"/>
        </w:rPr>
      </w:pPr>
    </w:p>
    <w:p w14:paraId="04CC560E">
      <w:pPr>
        <w:spacing w:line="560" w:lineRule="exact"/>
        <w:ind w:left="420" w:leftChars="200"/>
        <w:rPr>
          <w:rFonts w:hint="eastAsia" w:ascii="仿宋_GB2312" w:hAnsi="Times New Roman" w:eastAsia="仿宋_GB2312" w:cstheme="minorBidi"/>
          <w:kern w:val="0"/>
          <w:sz w:val="32"/>
          <w:lang w:val="en-US" w:eastAsia="zh-CN"/>
        </w:rPr>
      </w:pPr>
    </w:p>
    <w:p w14:paraId="70E58CC6">
      <w:pPr>
        <w:spacing w:line="560" w:lineRule="exact"/>
        <w:ind w:left="420" w:leftChars="200"/>
        <w:rPr>
          <w:rFonts w:hint="eastAsia" w:ascii="仿宋_GB2312" w:hAnsi="Times New Roman" w:eastAsia="仿宋_GB2312" w:cstheme="minorBidi"/>
          <w:kern w:val="0"/>
          <w:sz w:val="32"/>
          <w:lang w:val="en-US" w:eastAsia="zh-CN"/>
        </w:rPr>
      </w:pPr>
    </w:p>
    <w:p w14:paraId="51C7C681">
      <w:pPr>
        <w:spacing w:line="560" w:lineRule="exact"/>
        <w:ind w:left="420" w:leftChars="200"/>
        <w:rPr>
          <w:rFonts w:hint="eastAsia" w:ascii="仿宋_GB2312" w:hAnsi="Times New Roman" w:eastAsia="仿宋_GB2312" w:cstheme="minorBidi"/>
          <w:kern w:val="0"/>
          <w:sz w:val="32"/>
          <w:lang w:val="en-US" w:eastAsia="zh-CN"/>
        </w:rPr>
      </w:pPr>
      <w:r>
        <w:drawing>
          <wp:anchor distT="0" distB="0" distL="114300" distR="114300" simplePos="0" relativeHeight="251660288" behindDoc="0" locked="0" layoutInCell="1" allowOverlap="1">
            <wp:simplePos x="0" y="0"/>
            <wp:positionH relativeFrom="column">
              <wp:posOffset>-255270</wp:posOffset>
            </wp:positionH>
            <wp:positionV relativeFrom="paragraph">
              <wp:posOffset>249555</wp:posOffset>
            </wp:positionV>
            <wp:extent cx="5961380" cy="7780655"/>
            <wp:effectExtent l="0" t="0" r="1270" b="10795"/>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961380" cy="7780655"/>
                    </a:xfrm>
                    <a:prstGeom prst="rect">
                      <a:avLst/>
                    </a:prstGeom>
                    <a:noFill/>
                    <a:ln w="9525">
                      <a:noFill/>
                    </a:ln>
                  </pic:spPr>
                </pic:pic>
              </a:graphicData>
            </a:graphic>
          </wp:anchor>
        </w:drawing>
      </w:r>
    </w:p>
    <w:p w14:paraId="028196B8">
      <w:pPr>
        <w:spacing w:line="560" w:lineRule="exact"/>
        <w:ind w:left="420" w:leftChars="200"/>
        <w:rPr>
          <w:rFonts w:hint="eastAsia" w:ascii="仿宋_GB2312" w:hAnsi="Times New Roman" w:eastAsia="仿宋_GB2312" w:cstheme="minorBidi"/>
          <w:kern w:val="0"/>
          <w:sz w:val="32"/>
          <w:lang w:val="en-US" w:eastAsia="zh-CN"/>
        </w:rPr>
      </w:pPr>
    </w:p>
    <w:p w14:paraId="6E120CFD">
      <w:pPr>
        <w:spacing w:line="560" w:lineRule="exact"/>
        <w:ind w:left="420" w:leftChars="200"/>
        <w:rPr>
          <w:rFonts w:hint="eastAsia" w:ascii="仿宋_GB2312" w:hAnsi="Times New Roman" w:eastAsia="仿宋_GB2312" w:cstheme="minorBidi"/>
          <w:kern w:val="0"/>
          <w:sz w:val="32"/>
          <w:lang w:val="en-US" w:eastAsia="zh-CN"/>
        </w:rPr>
      </w:pPr>
    </w:p>
    <w:p w14:paraId="757C708D">
      <w:pPr>
        <w:spacing w:line="560" w:lineRule="exact"/>
        <w:ind w:left="420" w:leftChars="200"/>
        <w:rPr>
          <w:rFonts w:hint="eastAsia" w:ascii="仿宋_GB2312" w:hAnsi="Times New Roman" w:eastAsia="仿宋_GB2312" w:cstheme="minorBidi"/>
          <w:kern w:val="0"/>
          <w:sz w:val="32"/>
          <w:lang w:val="en-US" w:eastAsia="zh-CN"/>
        </w:rPr>
      </w:pPr>
    </w:p>
    <w:p w14:paraId="5A1E011D">
      <w:pPr>
        <w:spacing w:line="560" w:lineRule="exact"/>
        <w:ind w:left="420" w:leftChars="200"/>
        <w:rPr>
          <w:rFonts w:hint="eastAsia" w:ascii="仿宋_GB2312" w:hAnsi="Times New Roman" w:eastAsia="仿宋_GB2312" w:cstheme="minorBidi"/>
          <w:kern w:val="0"/>
          <w:sz w:val="32"/>
          <w:lang w:val="en-US" w:eastAsia="zh-CN"/>
        </w:rPr>
      </w:pPr>
    </w:p>
    <w:p w14:paraId="64A88716">
      <w:pPr>
        <w:spacing w:line="560" w:lineRule="exact"/>
        <w:ind w:left="420" w:leftChars="200"/>
        <w:rPr>
          <w:rFonts w:hint="eastAsia" w:ascii="仿宋_GB2312" w:hAnsi="Times New Roman" w:eastAsia="仿宋_GB2312" w:cstheme="minorBidi"/>
          <w:kern w:val="0"/>
          <w:sz w:val="32"/>
          <w:lang w:val="en-US" w:eastAsia="zh-CN"/>
        </w:rPr>
      </w:pPr>
    </w:p>
    <w:p w14:paraId="2E758802">
      <w:pPr>
        <w:spacing w:line="560" w:lineRule="exact"/>
        <w:ind w:left="420" w:leftChars="200"/>
        <w:rPr>
          <w:rFonts w:hint="eastAsia" w:ascii="仿宋_GB2312" w:hAnsi="Times New Roman" w:eastAsia="仿宋_GB2312" w:cstheme="minorBidi"/>
          <w:kern w:val="0"/>
          <w:sz w:val="32"/>
          <w:lang w:val="en-US" w:eastAsia="zh-CN"/>
        </w:rPr>
      </w:pPr>
    </w:p>
    <w:p w14:paraId="6C9B9DB5">
      <w:pPr>
        <w:spacing w:line="560" w:lineRule="exact"/>
        <w:ind w:left="420" w:leftChars="200"/>
        <w:rPr>
          <w:rFonts w:hint="eastAsia" w:ascii="仿宋_GB2312" w:hAnsi="Times New Roman" w:eastAsia="仿宋_GB2312" w:cstheme="minorBidi"/>
          <w:kern w:val="0"/>
          <w:sz w:val="32"/>
          <w:lang w:val="en-US" w:eastAsia="zh-CN"/>
        </w:rPr>
      </w:pPr>
    </w:p>
    <w:p w14:paraId="258D7276">
      <w:pPr>
        <w:spacing w:line="560" w:lineRule="exact"/>
        <w:ind w:left="420" w:leftChars="200"/>
        <w:rPr>
          <w:rFonts w:hint="eastAsia" w:ascii="仿宋_GB2312" w:hAnsi="Times New Roman" w:eastAsia="仿宋_GB2312" w:cstheme="minorBidi"/>
          <w:kern w:val="0"/>
          <w:sz w:val="32"/>
          <w:lang w:val="en-US" w:eastAsia="zh-CN"/>
        </w:rPr>
      </w:pPr>
    </w:p>
    <w:p w14:paraId="0583A692">
      <w:pPr>
        <w:spacing w:line="560" w:lineRule="exact"/>
        <w:ind w:left="420" w:leftChars="200"/>
        <w:rPr>
          <w:rFonts w:hint="eastAsia" w:ascii="仿宋_GB2312" w:hAnsi="Times New Roman" w:eastAsia="仿宋_GB2312" w:cstheme="minorBidi"/>
          <w:kern w:val="0"/>
          <w:sz w:val="32"/>
          <w:lang w:val="en-US" w:eastAsia="zh-CN"/>
        </w:rPr>
      </w:pPr>
    </w:p>
    <w:p w14:paraId="1F54AA85">
      <w:pPr>
        <w:spacing w:line="560" w:lineRule="exact"/>
        <w:ind w:left="420" w:leftChars="200"/>
        <w:rPr>
          <w:rFonts w:hint="eastAsia" w:ascii="仿宋_GB2312" w:hAnsi="Times New Roman" w:eastAsia="仿宋_GB2312" w:cstheme="minorBidi"/>
          <w:kern w:val="0"/>
          <w:sz w:val="32"/>
          <w:lang w:val="en-US" w:eastAsia="zh-CN"/>
        </w:rPr>
      </w:pPr>
    </w:p>
    <w:p w14:paraId="1F0752BE">
      <w:pPr>
        <w:spacing w:line="560" w:lineRule="exact"/>
        <w:ind w:left="420" w:leftChars="200"/>
        <w:rPr>
          <w:rFonts w:hint="eastAsia" w:ascii="仿宋_GB2312" w:hAnsi="Times New Roman" w:eastAsia="仿宋_GB2312" w:cstheme="minorBidi"/>
          <w:kern w:val="0"/>
          <w:sz w:val="32"/>
          <w:lang w:val="en-US" w:eastAsia="zh-CN"/>
        </w:rPr>
      </w:pP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8DFCE2"/>
    <w:multiLevelType w:val="singleLevel"/>
    <w:tmpl w:val="A28DFCE2"/>
    <w:lvl w:ilvl="0" w:tentative="0">
      <w:start w:val="5"/>
      <w:numFmt w:val="chineseCounting"/>
      <w:suff w:val="nothing"/>
      <w:lvlText w:val="%1、"/>
      <w:lvlJc w:val="left"/>
      <w:rPr>
        <w:rFonts w:hint="eastAsia"/>
      </w:rPr>
    </w:lvl>
  </w:abstractNum>
  <w:abstractNum w:abstractNumId="1">
    <w:nsid w:val="C8D89681"/>
    <w:multiLevelType w:val="singleLevel"/>
    <w:tmpl w:val="C8D89681"/>
    <w:lvl w:ilvl="0" w:tentative="0">
      <w:start w:val="5"/>
      <w:numFmt w:val="chineseCounting"/>
      <w:suff w:val="nothing"/>
      <w:lvlText w:val="%1、"/>
      <w:lvlJc w:val="left"/>
      <w:pPr>
        <w:ind w:left="-10"/>
      </w:pPr>
      <w:rPr>
        <w:rFonts w:hint="eastAsia"/>
      </w:rPr>
    </w:lvl>
  </w:abstractNum>
  <w:abstractNum w:abstractNumId="2">
    <w:nsid w:val="CDB3CBFE"/>
    <w:multiLevelType w:val="singleLevel"/>
    <w:tmpl w:val="CDB3CBFE"/>
    <w:lvl w:ilvl="0" w:tentative="0">
      <w:start w:val="7"/>
      <w:numFmt w:val="chineseCounting"/>
      <w:suff w:val="nothing"/>
      <w:lvlText w:val="%1、"/>
      <w:lvlJc w:val="left"/>
      <w:rPr>
        <w:rFonts w:hint="eastAsia"/>
      </w:rPr>
    </w:lvl>
  </w:abstractNum>
  <w:abstractNum w:abstractNumId="3">
    <w:nsid w:val="09750EC7"/>
    <w:multiLevelType w:val="singleLevel"/>
    <w:tmpl w:val="09750EC7"/>
    <w:lvl w:ilvl="0" w:tentative="0">
      <w:start w:val="2"/>
      <w:numFmt w:val="chineseCounting"/>
      <w:suff w:val="nothing"/>
      <w:lvlText w:val="（%1）"/>
      <w:lvlJc w:val="left"/>
      <w:rPr>
        <w:rFonts w:hint="eastAsia"/>
      </w:rPr>
    </w:lvl>
  </w:abstractNum>
  <w:abstractNum w:abstractNumId="4">
    <w:nsid w:val="18088E4C"/>
    <w:multiLevelType w:val="singleLevel"/>
    <w:tmpl w:val="18088E4C"/>
    <w:lvl w:ilvl="0" w:tentative="0">
      <w:start w:val="2"/>
      <w:numFmt w:val="chineseCounting"/>
      <w:suff w:val="nothing"/>
      <w:lvlText w:val="（%1）"/>
      <w:lvlJc w:val="left"/>
      <w:rPr>
        <w:rFonts w:hint="eastAsia"/>
      </w:rPr>
    </w:lvl>
  </w:abstractNum>
  <w:abstractNum w:abstractNumId="5">
    <w:nsid w:val="51E37ED6"/>
    <w:multiLevelType w:val="singleLevel"/>
    <w:tmpl w:val="51E37ED6"/>
    <w:lvl w:ilvl="0" w:tentative="0">
      <w:start w:val="2"/>
      <w:numFmt w:val="chineseCounting"/>
      <w:suff w:val="nothing"/>
      <w:lvlText w:val="（%1）"/>
      <w:lvlJc w:val="left"/>
      <w:rPr>
        <w:rFonts w:hint="eastAsia"/>
      </w:rPr>
    </w:lvl>
  </w:abstractNum>
  <w:abstractNum w:abstractNumId="6">
    <w:nsid w:val="66453B05"/>
    <w:multiLevelType w:val="singleLevel"/>
    <w:tmpl w:val="66453B05"/>
    <w:lvl w:ilvl="0" w:tentative="0">
      <w:start w:val="2"/>
      <w:numFmt w:val="chineseCounting"/>
      <w:suff w:val="nothing"/>
      <w:lvlText w:val="%1、"/>
      <w:lvlJc w:val="left"/>
      <w:rPr>
        <w:rFonts w:hint="eastAsia"/>
      </w:rPr>
    </w:lvl>
  </w:abstractNum>
  <w:num w:numId="1">
    <w:abstractNumId w:val="3"/>
  </w:num>
  <w:num w:numId="2">
    <w:abstractNumId w:val="6"/>
  </w:num>
  <w:num w:numId="3">
    <w:abstractNumId w:val="4"/>
  </w:num>
  <w:num w:numId="4">
    <w:abstractNumId w:val="1"/>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xMWRiNzBhMzdkMTc5MDVlZTBiZTU2MzY0NmQ2MzIifQ=="/>
  </w:docVars>
  <w:rsids>
    <w:rsidRoot w:val="00172A27"/>
    <w:rsid w:val="050C24B6"/>
    <w:rsid w:val="25B830CE"/>
    <w:rsid w:val="3ABF7616"/>
    <w:rsid w:val="4D7151D5"/>
    <w:rsid w:val="5864581B"/>
    <w:rsid w:val="6703577C"/>
    <w:rsid w:val="7574065B"/>
    <w:rsid w:val="7B2F2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beforeLines="0" w:after="120" w:afterLines="0"/>
    </w:pPr>
    <w:rPr>
      <w:rFonts w:hint="default"/>
      <w:sz w:val="21"/>
    </w:rPr>
  </w:style>
  <w:style w:type="paragraph" w:styleId="3">
    <w:name w:val="Body Text Indent 2"/>
    <w:basedOn w:val="1"/>
    <w:unhideWhenUsed/>
    <w:qFormat/>
    <w:uiPriority w:val="99"/>
    <w:pPr>
      <w:spacing w:after="120" w:line="480" w:lineRule="auto"/>
      <w:ind w:left="420" w:leftChars="200"/>
    </w:pPr>
  </w:style>
  <w:style w:type="paragraph" w:styleId="4">
    <w:name w:val="footer"/>
    <w:basedOn w:val="1"/>
    <w:unhideWhenUsed/>
    <w:qFormat/>
    <w:uiPriority w:val="0"/>
    <w:pPr>
      <w:tabs>
        <w:tab w:val="center" w:pos="4153"/>
        <w:tab w:val="right" w:pos="8306"/>
      </w:tabs>
      <w:snapToGrid w:val="0"/>
      <w:spacing w:beforeLines="0" w:afterLines="0"/>
      <w:jc w:val="left"/>
    </w:pPr>
    <w:rPr>
      <w:rFonts w:hint="default"/>
      <w:sz w:val="18"/>
    </w:rPr>
  </w:style>
  <w:style w:type="paragraph" w:customStyle="1" w:styleId="7">
    <w:name w:val="引用1"/>
    <w:next w:val="1"/>
    <w:autoRedefine/>
    <w:qFormat/>
    <w:uiPriority w:val="0"/>
    <w:pPr>
      <w:wordWrap w:val="0"/>
      <w:spacing w:before="200" w:after="160"/>
      <w:ind w:left="864" w:right="864"/>
      <w:jc w:val="center"/>
    </w:pPr>
    <w:rPr>
      <w:rFonts w:ascii="Calibri" w:hAnsi="Calibri" w:eastAsia="宋体" w:cs="Times New Roman"/>
      <w:i/>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2517</Words>
  <Characters>2569</Characters>
  <Lines>0</Lines>
  <Paragraphs>0</Paragraphs>
  <TotalTime>11</TotalTime>
  <ScaleCrop>false</ScaleCrop>
  <LinksUpToDate>false</LinksUpToDate>
  <CharactersWithSpaces>2596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2024-04-23T05:58:00Z</dcterms:created>
  <dc:creator>ASUS</dc:creator>
  <cp:lastModifiedBy>Administrator</cp:lastModifiedBy>
  <cp:lastPrinted>2024-05-31T08:40:00Z</cp:lastPrinted>
  <dcterms:modified xsi:type="dcterms:W3CDTF">2024-07-19T03:39:58Z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83DD6326F99F4AAFA1614A3D057C8725_12</vt:lpwstr>
  </property>
</Properties>
</file>