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安义县2025年度一般公共预算“三公”经费预算安排情况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color w:val="000000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Cs w:val="32"/>
          <w:lang w:val="en-US" w:eastAsia="zh-CN"/>
        </w:rPr>
        <w:t>我县2025年度一般公共预算“三公”经费预算合计为1087.78万元，同比去年预算安排数881.46万元上升23.4%，其中因公出国（境）费用11.07万元，同比去年预算安排数增长22%（长均乡因公出国有需要），公务接待费436.02万元，同比去年预算安排数下降8.5%；公务用车购置及运行维护费640.69万元，同比去年预算数上升61.9%。（县公安局原有公务用车购置无法满足实际需要，拨款126万用于满足需求）。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BB6713"/>
    <w:rsid w:val="42BB6713"/>
    <w:rsid w:val="454B6C95"/>
    <w:rsid w:val="5FAF7F9A"/>
    <w:rsid w:val="646D7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630"/>
    </w:pPr>
    <w:rPr>
      <w:rFonts w:eastAsia="黑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2024-02-28T02:38:00Z</dcterms:created>
  <dc:creator>1</dc:creator>
  <cp:lastModifiedBy>1</cp:lastModifiedBy>
  <dcterms:modified xsi:type="dcterms:W3CDTF">2025-03-26T12:01:55Z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