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CF1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bookmarkStart w:id="0" w:name="_GoBack"/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财政部 国家发展改革委</w:t>
      </w:r>
    </w:p>
    <w:p w14:paraId="5FFE3D4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关于调整优化专利收费政策的通知</w:t>
      </w:r>
    </w:p>
    <w:bookmarkEnd w:id="0"/>
    <w:p w14:paraId="6F98EA4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财税〔2024〕23号</w:t>
      </w:r>
    </w:p>
    <w:p w14:paraId="646D02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国家知识产权局，各省、自治区、直辖市、计划单列市财政厅（局）、发展改革委，新疆生产建设兵团财政局、发展改革委：　　</w:t>
      </w:r>
    </w:p>
    <w:p w14:paraId="4E87E5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为落实《中华人民共和国专利法》及其实施细则等有关规定，现就调整优化专利收费政策有关事项通知如下：</w:t>
      </w:r>
    </w:p>
    <w:p w14:paraId="5728CE3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一、专利权人提出专利权期限补偿请求，应缴纳专利权期限补偿请求费。　　</w:t>
      </w:r>
    </w:p>
    <w:p w14:paraId="7E7431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专利权期限补偿请求经审查符合期限补偿条件的，应缴纳专利权补偿期年费。</w:t>
      </w:r>
    </w:p>
    <w:p w14:paraId="0670C4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专利权期限补偿请求费和专利权补偿期年费属于专利收费的子项，收入全额上缴中央国库，纳入中央财政预算管理。具体收缴办法按照国库集中收缴管理有关规定执行。缴库时填列政府收支分类科目一般公共预算收入“专利收费”（103043401）科目。</w:t>
      </w:r>
    </w:p>
    <w:p w14:paraId="3B1AB6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二、对专利开放许可实施期间的专利年费减免15%。同时适用其他专利收费减免政策的，可以选择适用最优惠的政策，但不得重复享受。</w:t>
      </w:r>
    </w:p>
    <w:p w14:paraId="02CA2F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三、通过《工业品外观设计国际注册海牙协定》进入我国的外观设计国际申请，缴纳的第一期和第二期单独指定费，可按照《财政部 国家发展改革委关于印发〈专利收费减缴办法〉的通知》（财税〔2016〕78号）、《财政部 国家发展改革委关于停征 免征和调整部分行政事业性收费有关政策的通知》（财税〔2018〕37号）、《财政部 国家发展改革委关于减免部分行政事业性收费有关政策的通知》（财税〔2019〕45号）的规定进行减缴。</w:t>
      </w:r>
    </w:p>
    <w:p w14:paraId="62EFDE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四、通过批量著录项目变更请求进行申请人（或专利权人）姓名或名称变更，且不涉及权利转移的，按一件变更缴纳著录事项变更费。</w:t>
      </w:r>
    </w:p>
    <w:p w14:paraId="0A26A79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五、本通知自发布之日起执行。</w:t>
      </w:r>
    </w:p>
    <w:p w14:paraId="1EC89C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</w:p>
    <w:p w14:paraId="3254DF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财政部 国家发展改革委</w:t>
      </w:r>
    </w:p>
    <w:p w14:paraId="7E2875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2024年7月15日</w:t>
      </w:r>
    </w:p>
    <w:p w14:paraId="0A2A18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5MWJiM2FmMWU1MTM4NjJhYjI3ODMxZjFhODhmMmEifQ=="/>
  </w:docVars>
  <w:rsids>
    <w:rsidRoot w:val="00000000"/>
    <w:rsid w:val="301B2EE4"/>
    <w:rsid w:val="3F87652A"/>
    <w:rsid w:val="46A24CF0"/>
    <w:rsid w:val="52397FF8"/>
    <w:rsid w:val="68B22B53"/>
    <w:rsid w:val="6C705F6D"/>
    <w:rsid w:val="6DCF4F15"/>
    <w:rsid w:val="7071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FollowedHyperlink"/>
    <w:basedOn w:val="5"/>
    <w:uiPriority w:val="0"/>
    <w:rPr>
      <w:color w:val="000000"/>
      <w:u w:val="none"/>
    </w:rPr>
  </w:style>
  <w:style w:type="character" w:styleId="8">
    <w:name w:val="Hyperlink"/>
    <w:basedOn w:val="5"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209</Words>
  <Characters>216</Characters>
  <Lines>0</Lines>
  <Paragraphs>0</Paragraphs>
  <TotalTime>1</TotalTime>
  <ScaleCrop>false</ScaleCrop>
  <LinksUpToDate>false</LinksUpToDate>
  <CharactersWithSpaces>235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2024-08-07T01:40:00Z</dcterms:created>
  <dc:creator>Administrator</dc:creator>
  <cp:lastModifiedBy>soil</cp:lastModifiedBy>
  <dcterms:modified xsi:type="dcterms:W3CDTF">2024-10-21T06:34:33Z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B356100E157A49259394D7E7F5EF02C2_13</vt:lpwstr>
  </property>
</Properties>
</file>