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安义县发改委2024年工作计划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全力推动经济平稳运行。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坚持稳字当头、稳中求进总基调，围绕全县经济工作，定期召开碰头会，分析会，通过先行指标、实物量指标分析研判，通过多维度比对不断提升经济运行监测分析的科学性、精准性、时效性，及时为县委、县政府决策提供依据。强化服务业，修改完善《安义县商贸服务业发展扶持奖励办法》，重点支持实体服务业企业，协调赛夫保安、荣美物业、德诺物流等企业导入县外业务，做大企业营收规模，支持龙头企业做大做强。及早谋划2024年服务业申规工作，尽早建立2024年服务业培育库，力争2024年服务业打翻身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/>
          <w:bCs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全力以赴抓项目促投资。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一是开展项目谋划储备。紧紧围绕工业、服务业、农业及生态建设、城市管理、社会事业、民生实事等领域，结合国家、省、市制定实施重点产业结构调整和振兴规划的部署，积极谋划战略性新兴产业重大项目。适时遴选重点谋划项目推送县领导，不定期调度推进。二是提升项目争资水平。抢抓中央和省里提前下达预算内投资窗口期，加大跑项目、争资金力度，争取新增中央资金、国债、中央预算内资金、基金、专项债等方面的更多支持。三是加强项目要素保障。严格执行投资计划，紧盯项目建设进度，督促项目责任单位严格按照基本建设程序全面完成项目前期工作，落实建设条件，严格执行年度投资计划，保质保量按时限要求完成项目建设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全力实施数字经济突破行动。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加快《安义县数字经济发展规划（2023-2025年）》出台步伐，明确发展目标、政策举措和资源保障。争取全县规上数字经济核心产业营业收入比上年度实现翻番，增速突破30%，规上软件和信息技术服务业营业收入增速突破30%，网络零售额增幅排名全市前三，挺进全市第一方阵。聚焦智慧家居、智慧农业、智慧旅游三大赛道和数字政府建设，加大力度招引一批数字经济核心产业项目落户我县。重点推进众合化工、虹鑫铝业“5G+智慧工厂”、巴尔蒂克智慧仓储中心等工业数字化项目，金果小镇、绿都生态谷等农业智慧化项目，加快推进5G基站、电信区域数据中心、电动汽车及电动自行车充电桩、智慧停车等项目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全力保障粮食和能源安全。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认真落实国家粮食收购政策，组织开展好粮食收购，确保粮食收购平稳有序，让老百姓卖“明白粮”、“舒心粮”。积极做好县级储备粮轮换工作，更加科学规范县级储备原粮。全力推进下罗粮管所3.64万吨高标准粮仓建设建设，争取在2024年6月前竣工。做好2024年“四化”粮库仓储设施建设项目申报工作—申报安义县方岗粮管所4万吨粮食仓储项目。大力推动优质新能源建设，在完成园区三年规划屋顶光伏任务的同时，利用县内资源大力促进光伏项目建设。全力做好服务工作，全力推进黄洲、东阳二个风电项目，同时在全县范围内推广分布式风电项目。切实抓好安全生产工作，大力开展安全生产督查，督促各相关企业严格落实安全生产要素，形成安全生产闭环管理，确保运行安全。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0" w:firstLineChars="20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安义县发改委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80" w:firstLineChars="1900"/>
        <w:textAlignment w:val="auto"/>
        <w:rPr>
          <w:rFonts w:hint="default"/>
          <w:color w:val="0000FF"/>
          <w:lang w:val="en-US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年1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28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日</w:t>
      </w:r>
    </w:p>
    <w:sectPr>
      <w:footerReference r:id="rId3" w:type="default"/>
      <w:pgSz w:w="11906" w:h="16838"/>
      <w:pgMar w:top="1417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YTJlZGEyNGQ5OGVjNGQzNDNlOWJmYTBjMWU2MTAifQ=="/>
  </w:docVars>
  <w:rsids>
    <w:rsidRoot w:val="740909B3"/>
    <w:rsid w:val="06DB2905"/>
    <w:rsid w:val="0DDD2C20"/>
    <w:rsid w:val="11C32551"/>
    <w:rsid w:val="1FB4571E"/>
    <w:rsid w:val="20120B0E"/>
    <w:rsid w:val="21B3205D"/>
    <w:rsid w:val="2806486C"/>
    <w:rsid w:val="2A872E75"/>
    <w:rsid w:val="2C583D4C"/>
    <w:rsid w:val="2D9E1C33"/>
    <w:rsid w:val="37A26879"/>
    <w:rsid w:val="3B100F18"/>
    <w:rsid w:val="638D093B"/>
    <w:rsid w:val="652E506F"/>
    <w:rsid w:val="66CB4B3F"/>
    <w:rsid w:val="67087745"/>
    <w:rsid w:val="6A4C5F97"/>
    <w:rsid w:val="6C523F43"/>
    <w:rsid w:val="6D66757B"/>
    <w:rsid w:val="715C7E99"/>
    <w:rsid w:val="723637B5"/>
    <w:rsid w:val="740909B3"/>
    <w:rsid w:val="778D60D0"/>
    <w:rsid w:val="794936C0"/>
    <w:rsid w:val="7A1B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after="120"/>
    </w:pPr>
    <w:rPr>
      <w:rFonts w:ascii="Calibri" w:hAnsi="Calibri"/>
    </w:rPr>
  </w:style>
  <w:style w:type="paragraph" w:customStyle="1" w:styleId="3">
    <w:name w:val="引用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5">
    <w:name w:val="Plain Text"/>
    <w:basedOn w:val="1"/>
    <w:autoRedefine/>
    <w:qFormat/>
    <w:uiPriority w:val="0"/>
    <w:rPr>
      <w:rFonts w:ascii="宋体" w:hAnsi="Courier New" w:cs="Courier New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26"/>
    <w:basedOn w:val="9"/>
    <w:autoRedefine/>
    <w:qFormat/>
    <w:uiPriority w:val="0"/>
  </w:style>
  <w:style w:type="paragraph" w:styleId="11">
    <w:name w:val="Quote"/>
    <w:basedOn w:val="1"/>
    <w:next w:val="1"/>
    <w:autoRedefine/>
    <w:qFormat/>
    <w:uiPriority w:val="29"/>
    <w:rPr>
      <w:i/>
      <w:iCs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1698</Words>
  <Characters>1746</Characters>
  <Lines>0</Lines>
  <Paragraphs>0</Paragraphs>
  <TotalTime>4</TotalTime>
  <ScaleCrop>false</ScaleCrop>
  <LinksUpToDate>false</LinksUpToDate>
  <CharactersWithSpaces>1746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2023-01-05T06:16:00Z</dcterms:created>
  <dc:creator>刘伦文</dc:creator>
  <cp:lastModifiedBy>皮宪林</cp:lastModifiedBy>
  <dcterms:modified xsi:type="dcterms:W3CDTF">2023-12-28T04:44:07Z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0352717279804C5CA7AE3A8EA44F5FA6_13</vt:lpwstr>
  </property>
</Properties>
</file>