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66729C">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jc w:val="left"/>
        <w:textAlignment w:val="auto"/>
        <w:rPr>
          <w:rFonts w:hint="eastAsia" w:ascii="黑体" w:hAnsi="Times New Roman" w:eastAsia="黑体"/>
          <w:kern w:val="0"/>
          <w:sz w:val="21"/>
        </w:rPr>
      </w:pPr>
      <w:r>
        <w:rPr>
          <w:rFonts w:hint="eastAsia" w:ascii="黑体" w:hAnsi="Times New Roman" w:eastAsia="黑体"/>
          <w:kern w:val="0"/>
          <w:sz w:val="32"/>
        </w:rPr>
        <w:t>附件1：</w:t>
      </w:r>
    </w:p>
    <w:p w14:paraId="04DE2502">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jc w:val="center"/>
        <w:textAlignment w:val="auto"/>
        <w:rPr>
          <w:rFonts w:hint="eastAsia" w:ascii="方正小标宋简体" w:hAnsi="方正小标宋简体" w:eastAsia="方正小标宋简体"/>
          <w:kern w:val="0"/>
          <w:sz w:val="32"/>
        </w:rPr>
      </w:pPr>
      <w:r>
        <w:rPr>
          <w:rFonts w:hint="eastAsia" w:ascii="方正小标宋简体" w:hAnsi="方正小标宋简体" w:eastAsia="方正小标宋简体"/>
          <w:kern w:val="0"/>
          <w:sz w:val="32"/>
          <w:lang w:eastAsia="zh-CN"/>
        </w:rPr>
        <w:t>安义县供销合作社联合社</w:t>
      </w:r>
      <w:r>
        <w:rPr>
          <w:rFonts w:hint="eastAsia" w:ascii="方正小标宋简体" w:hAnsi="方正小标宋简体" w:eastAsia="方正小标宋简体"/>
          <w:kern w:val="0"/>
          <w:sz w:val="32"/>
        </w:rPr>
        <w:t>部门整体支出绩效自评报告</w:t>
      </w:r>
    </w:p>
    <w:p w14:paraId="30BEB78D">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jc w:val="center"/>
        <w:textAlignment w:val="auto"/>
        <w:rPr>
          <w:rFonts w:hint="eastAsia" w:ascii="楷体_GB2312" w:eastAsia="楷体_GB2312"/>
          <w:kern w:val="0"/>
          <w:sz w:val="21"/>
        </w:rPr>
      </w:pPr>
      <w:r>
        <w:rPr>
          <w:rFonts w:hint="eastAsia" w:ascii="楷体_GB2312" w:hAnsi="Times New Roman" w:eastAsia="楷体_GB2312"/>
          <w:kern w:val="0"/>
          <w:sz w:val="32"/>
        </w:rPr>
        <w:t>（</w:t>
      </w:r>
      <w:r>
        <w:rPr>
          <w:rFonts w:hint="eastAsia" w:ascii="楷体_GB2312" w:hAnsi="Times New Roman" w:eastAsia="楷体_GB2312"/>
          <w:kern w:val="0"/>
          <w:sz w:val="32"/>
          <w:lang w:val="en-US" w:eastAsia="zh-CN"/>
        </w:rPr>
        <w:t>2024</w:t>
      </w:r>
      <w:r>
        <w:rPr>
          <w:rFonts w:hint="eastAsia" w:ascii="楷体_GB2312" w:hAnsi="Times New Roman" w:eastAsia="楷体_GB2312"/>
          <w:kern w:val="0"/>
          <w:sz w:val="32"/>
        </w:rPr>
        <w:t>年度）</w:t>
      </w:r>
    </w:p>
    <w:p w14:paraId="15356AF0">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黑体" w:hAnsi="Times New Roman" w:eastAsia="黑体"/>
          <w:kern w:val="0"/>
          <w:sz w:val="21"/>
        </w:rPr>
      </w:pPr>
      <w:r>
        <w:rPr>
          <w:rFonts w:hint="eastAsia" w:ascii="黑体" w:hAnsi="Times New Roman" w:eastAsia="黑体"/>
          <w:kern w:val="0"/>
          <w:sz w:val="32"/>
        </w:rPr>
        <w:t>一、部门概况</w:t>
      </w:r>
    </w:p>
    <w:p w14:paraId="12D4154A">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rPr>
      </w:pPr>
      <w:r>
        <w:rPr>
          <w:rFonts w:hint="eastAsia" w:ascii="仿宋_GB2312" w:hAnsi="Times New Roman" w:eastAsia="仿宋_GB2312"/>
          <w:kern w:val="0"/>
          <w:sz w:val="32"/>
        </w:rPr>
        <w:t>（一）部门主要职责职能，组织架构、人员及资产等基本情况。</w:t>
      </w:r>
    </w:p>
    <w:p w14:paraId="13FE0007">
      <w:pPr>
        <w:pStyle w:val="2"/>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1.职责职能：</w:t>
      </w:r>
    </w:p>
    <w:p w14:paraId="1B195B21">
      <w:pPr>
        <w:pStyle w:val="2"/>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（1）贯彻执行县委、县政府和上级供销合作社有关农村经济工作的方针、政策、法规；研究提出有关的政策建议。</w:t>
      </w:r>
    </w:p>
    <w:p w14:paraId="5300E213">
      <w:pPr>
        <w:pStyle w:val="2"/>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（2）指导全县供销合作社的改革和发展；研究拟订全县供销合作社的发展规划、体制改革方案，并组织实施。</w:t>
      </w:r>
    </w:p>
    <w:p w14:paraId="353785B3">
      <w:pPr>
        <w:pStyle w:val="2"/>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3）承担对全县新农村现代流通服务网络（农业生产资料现代经营服务网络、农村日用消费品现代经营网络、农副产品现代购销网络、再生资源回收利用网络）的规划、管理、监督和指导，改善农村消费环境，开拓农村市场，促进城乡经济社会统筹发展。</w:t>
      </w:r>
    </w:p>
    <w:p w14:paraId="6FD06A2E">
      <w:pPr>
        <w:pStyle w:val="2"/>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（4）指导基层供销社积极参与构建新型农业社会化服务体系，推进农业产业化经营，提高农民组织化程度；预测预报相关的市场信息。</w:t>
      </w:r>
    </w:p>
    <w:p w14:paraId="60D7CEC4">
      <w:pPr>
        <w:pStyle w:val="2"/>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（5）指导有关农业生产资料和农副产品政策性业务经营工作，负责烟花爆竹的经营管理和淡季化肥储备工作。</w:t>
      </w:r>
    </w:p>
    <w:p w14:paraId="5884D22B">
      <w:pPr>
        <w:pStyle w:val="2"/>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（6）根据县政府授权，承担再生资源回收经营行业的管理职能，与相关部门配合共同完成安义县再生资源回收体系建设，负责全县报废车辆拆解回收经营管理工作。</w:t>
      </w:r>
    </w:p>
    <w:p w14:paraId="4096B5FE">
      <w:pPr>
        <w:pStyle w:val="2"/>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（7）负责供销社系统的资产管理，依法维护供销社的合法权益；指导供销社系统的科技开发和推广工作，推进科教兴社。</w:t>
      </w:r>
    </w:p>
    <w:p w14:paraId="3679C6A9">
      <w:pPr>
        <w:pStyle w:val="2"/>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（8）研究制定县供销社机关所属单位人事、财务、资产的管理制度并组织实施，指导控股、参股企业的资产经营，确保社有资产的保值增值。</w:t>
      </w:r>
    </w:p>
    <w:p w14:paraId="50AC718C">
      <w:pPr>
        <w:pStyle w:val="2"/>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（9）指导供销社组织建设、队伍建设和干部、职工教育培训工作。</w:t>
      </w:r>
    </w:p>
    <w:p w14:paraId="46E3A9AB">
      <w:pPr>
        <w:pStyle w:val="2"/>
        <w:keepNext w:val="0"/>
        <w:keepLines w:val="0"/>
        <w:pageBreakBefore w:val="0"/>
        <w:widowControl w:val="0"/>
        <w:kinsoku/>
        <w:wordWrap/>
        <w:overflowPunct/>
        <w:topLinePunct w:val="0"/>
        <w:bidi w:val="0"/>
        <w:snapToGrid/>
        <w:spacing w:line="560" w:lineRule="exact"/>
        <w:ind w:firstLine="640" w:firstLineChars="200"/>
        <w:textAlignment w:val="auto"/>
        <w:rPr>
          <w:rFonts w:hint="eastAsia"/>
          <w:lang w:val="en-US" w:eastAsia="zh-CN"/>
        </w:rPr>
      </w:pPr>
      <w:r>
        <w:rPr>
          <w:rFonts w:hint="eastAsia" w:ascii="仿宋_GB2312" w:hAnsi="Times New Roman" w:eastAsia="仿宋_GB2312"/>
          <w:kern w:val="0"/>
          <w:sz w:val="32"/>
          <w:lang w:val="en-US" w:eastAsia="zh-CN"/>
        </w:rPr>
        <w:t>（10）负责推进、指导、协调、监督本部门、本系统的政府信息公开工作。</w:t>
      </w:r>
    </w:p>
    <w:p w14:paraId="0137FA04">
      <w:pPr>
        <w:pStyle w:val="2"/>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（11）承办县人民政府交办的其他事项。</w:t>
      </w:r>
    </w:p>
    <w:p w14:paraId="34CE11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kern w:val="0"/>
          <w:sz w:val="32"/>
          <w:lang w:eastAsia="zh-CN"/>
        </w:rPr>
      </w:pPr>
      <w:r>
        <w:rPr>
          <w:rFonts w:hint="eastAsia" w:ascii="仿宋_GB2312" w:hAnsi="Times New Roman" w:eastAsia="仿宋_GB2312"/>
          <w:kern w:val="0"/>
          <w:sz w:val="32"/>
          <w:lang w:val="en-US" w:eastAsia="zh-CN"/>
        </w:rPr>
        <w:t>2.</w:t>
      </w:r>
      <w:r>
        <w:rPr>
          <w:rFonts w:hint="eastAsia" w:ascii="仿宋_GB2312" w:hAnsi="Times New Roman" w:eastAsia="仿宋_GB2312"/>
          <w:kern w:val="0"/>
          <w:sz w:val="32"/>
        </w:rPr>
        <w:t>组织架构</w:t>
      </w:r>
      <w:r>
        <w:rPr>
          <w:rFonts w:hint="eastAsia" w:ascii="仿宋_GB2312" w:hAnsi="Times New Roman" w:eastAsia="仿宋_GB2312"/>
          <w:kern w:val="0"/>
          <w:sz w:val="32"/>
          <w:lang w:eastAsia="zh-CN"/>
        </w:rPr>
        <w:t>：县供销联社内设6个职能股室。</w:t>
      </w:r>
    </w:p>
    <w:p w14:paraId="1FA99C7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kern w:val="0"/>
          <w:sz w:val="32"/>
          <w:lang w:eastAsia="zh-CN"/>
        </w:rPr>
      </w:pPr>
      <w:r>
        <w:rPr>
          <w:rFonts w:hint="eastAsia" w:ascii="仿宋_GB2312" w:hAnsi="Times New Roman" w:eastAsia="仿宋_GB2312"/>
          <w:kern w:val="0"/>
          <w:sz w:val="32"/>
          <w:lang w:eastAsia="zh-CN"/>
        </w:rPr>
        <w:t>（</w:t>
      </w:r>
      <w:r>
        <w:rPr>
          <w:rFonts w:hint="eastAsia" w:ascii="仿宋_GB2312" w:hAnsi="Times New Roman" w:eastAsia="仿宋_GB2312"/>
          <w:kern w:val="0"/>
          <w:sz w:val="32"/>
          <w:lang w:val="en-US" w:eastAsia="zh-CN"/>
        </w:rPr>
        <w:t>1</w:t>
      </w:r>
      <w:r>
        <w:rPr>
          <w:rFonts w:hint="eastAsia" w:ascii="仿宋_GB2312" w:hAnsi="Times New Roman" w:eastAsia="仿宋_GB2312"/>
          <w:kern w:val="0"/>
          <w:sz w:val="32"/>
          <w:lang w:eastAsia="zh-CN"/>
        </w:rPr>
        <w:t>）办公室</w:t>
      </w:r>
    </w:p>
    <w:p w14:paraId="12A56DF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kern w:val="0"/>
          <w:sz w:val="32"/>
          <w:lang w:eastAsia="zh-CN"/>
        </w:rPr>
      </w:pPr>
      <w:r>
        <w:rPr>
          <w:rFonts w:hint="eastAsia" w:ascii="仿宋_GB2312" w:hAnsi="Times New Roman" w:eastAsia="仿宋_GB2312"/>
          <w:kern w:val="0"/>
          <w:sz w:val="32"/>
          <w:lang w:eastAsia="zh-CN"/>
        </w:rPr>
        <w:t> 综合协调行政事务工作；承担综合性会议的报告、汇报材料、工作总结及其他重要文件起草等文字工作；负责公文管理及文印、秘书、档案、宣传报道、史志和接待工作；负责推进、指导、协调、监督本部门、本系统的政府信息公开工作。参与拟订有关法规规定；负责安排党组中心组的理论学习；组织重要会议，负责会议决定事项的落实；协调机关内部的工作关系，制定机关工作制度；负责机关后勤工作；组织指导机关及直属单位工、青、妇等工作；做好领导交办的其他工作。</w:t>
      </w:r>
    </w:p>
    <w:p w14:paraId="625DA38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kern w:val="0"/>
          <w:sz w:val="32"/>
          <w:lang w:eastAsia="zh-CN"/>
        </w:rPr>
      </w:pPr>
      <w:r>
        <w:rPr>
          <w:rFonts w:hint="eastAsia" w:ascii="仿宋_GB2312" w:hAnsi="Times New Roman" w:eastAsia="仿宋_GB2312"/>
          <w:kern w:val="0"/>
          <w:sz w:val="32"/>
          <w:lang w:eastAsia="zh-CN"/>
        </w:rPr>
        <w:t>（</w:t>
      </w:r>
      <w:r>
        <w:rPr>
          <w:rFonts w:hint="eastAsia" w:ascii="仿宋_GB2312" w:hAnsi="Times New Roman" w:eastAsia="仿宋_GB2312"/>
          <w:kern w:val="0"/>
          <w:sz w:val="32"/>
          <w:lang w:val="en-US" w:eastAsia="zh-CN"/>
        </w:rPr>
        <w:t>2</w:t>
      </w:r>
      <w:r>
        <w:rPr>
          <w:rFonts w:hint="eastAsia" w:ascii="仿宋_GB2312" w:hAnsi="Times New Roman" w:eastAsia="仿宋_GB2312"/>
          <w:kern w:val="0"/>
          <w:sz w:val="32"/>
          <w:lang w:eastAsia="zh-CN"/>
        </w:rPr>
        <w:t>）监事会办公室</w:t>
      </w:r>
    </w:p>
    <w:p w14:paraId="0B34B1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kern w:val="0"/>
          <w:sz w:val="32"/>
          <w:lang w:eastAsia="zh-CN"/>
        </w:rPr>
      </w:pPr>
      <w:r>
        <w:rPr>
          <w:rFonts w:hint="eastAsia" w:ascii="仿宋_GB2312" w:hAnsi="Times New Roman" w:eastAsia="仿宋_GB2312"/>
          <w:kern w:val="0"/>
          <w:sz w:val="32"/>
          <w:lang w:eastAsia="zh-CN"/>
        </w:rPr>
        <w:t>主要职责：负责承办监事会的具体管理工作；拟订监事会工作的有关规章制度；负责监事会监督检查、调查研究和社情民意等工作的组织和落实；会同县社有关股室承办社有资产保值增值、财政资金使用和企业重大投资、并购重组、资产运营等监督检查工作；负责监事选举、增（替）补和沟通联络等工作；负责指导本系统监事会工作；承办市社监事会、县社党组及县社监事会交办的其他事项。</w:t>
      </w:r>
    </w:p>
    <w:p w14:paraId="3977F74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kern w:val="0"/>
          <w:sz w:val="32"/>
          <w:lang w:eastAsia="zh-CN"/>
        </w:rPr>
      </w:pPr>
      <w:r>
        <w:rPr>
          <w:rFonts w:hint="eastAsia" w:ascii="仿宋_GB2312" w:hAnsi="Times New Roman" w:eastAsia="仿宋_GB2312"/>
          <w:kern w:val="0"/>
          <w:sz w:val="32"/>
          <w:lang w:eastAsia="zh-CN"/>
        </w:rPr>
        <w:t>（</w:t>
      </w:r>
      <w:r>
        <w:rPr>
          <w:rFonts w:hint="eastAsia" w:ascii="仿宋_GB2312" w:hAnsi="Times New Roman" w:eastAsia="仿宋_GB2312"/>
          <w:kern w:val="0"/>
          <w:sz w:val="32"/>
          <w:lang w:val="en-US" w:eastAsia="zh-CN"/>
        </w:rPr>
        <w:t>3</w:t>
      </w:r>
      <w:r>
        <w:rPr>
          <w:rFonts w:hint="eastAsia" w:ascii="仿宋_GB2312" w:hAnsi="Times New Roman" w:eastAsia="仿宋_GB2312"/>
          <w:kern w:val="0"/>
          <w:sz w:val="32"/>
          <w:lang w:eastAsia="zh-CN"/>
        </w:rPr>
        <w:t>）财务会计股</w:t>
      </w:r>
    </w:p>
    <w:p w14:paraId="7EE0EF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kern w:val="0"/>
          <w:sz w:val="32"/>
          <w:lang w:eastAsia="zh-CN"/>
        </w:rPr>
      </w:pPr>
      <w:r>
        <w:rPr>
          <w:rFonts w:hint="eastAsia" w:ascii="仿宋_GB2312" w:hAnsi="Times New Roman" w:eastAsia="仿宋_GB2312"/>
          <w:kern w:val="0"/>
          <w:sz w:val="32"/>
          <w:lang w:eastAsia="zh-CN"/>
        </w:rPr>
        <w:t>组织实施国家有关财务、会计和税务、信贷以及审计的政策法规，指导本系统财务、会计及审计工作，负责会计、统计报表的审核汇编，做好资料的收集保管，推动财务管理的科学化；负责对所属企业的效益审计、财务清理及考核；负责县社机关经费管理、指导和监督所属企业财务工作，制定本系统基本建设规划及对限额以上项目的初审并提出立项建议，办理国家专项拨款和专项拨款的申报、分配。</w:t>
      </w:r>
    </w:p>
    <w:p w14:paraId="42183B7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kern w:val="0"/>
          <w:sz w:val="32"/>
          <w:lang w:eastAsia="zh-CN"/>
        </w:rPr>
      </w:pPr>
      <w:r>
        <w:rPr>
          <w:rFonts w:hint="eastAsia" w:ascii="仿宋_GB2312" w:hAnsi="Times New Roman" w:eastAsia="仿宋_GB2312"/>
          <w:kern w:val="0"/>
          <w:sz w:val="32"/>
          <w:lang w:eastAsia="zh-CN"/>
        </w:rPr>
        <w:t>（</w:t>
      </w:r>
      <w:r>
        <w:rPr>
          <w:rFonts w:hint="eastAsia" w:ascii="仿宋_GB2312" w:hAnsi="Times New Roman" w:eastAsia="仿宋_GB2312"/>
          <w:kern w:val="0"/>
          <w:sz w:val="32"/>
          <w:lang w:val="en-US" w:eastAsia="zh-CN"/>
        </w:rPr>
        <w:t>4</w:t>
      </w:r>
      <w:r>
        <w:rPr>
          <w:rFonts w:hint="eastAsia" w:ascii="仿宋_GB2312" w:hAnsi="Times New Roman" w:eastAsia="仿宋_GB2312"/>
          <w:kern w:val="0"/>
          <w:sz w:val="32"/>
          <w:lang w:eastAsia="zh-CN"/>
        </w:rPr>
        <w:t>）组织人事股</w:t>
      </w:r>
    </w:p>
    <w:p w14:paraId="55CEB1E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kern w:val="0"/>
          <w:sz w:val="32"/>
          <w:lang w:eastAsia="zh-CN"/>
        </w:rPr>
      </w:pPr>
      <w:r>
        <w:rPr>
          <w:rFonts w:hint="eastAsia" w:ascii="仿宋_GB2312" w:hAnsi="Times New Roman" w:eastAsia="仿宋_GB2312"/>
          <w:kern w:val="0"/>
          <w:sz w:val="32"/>
          <w:lang w:eastAsia="zh-CN"/>
        </w:rPr>
        <w:t>负责所属企业的基层党组织建设和党员队伍建设工作；负责机关人事、机构编制、人事调配、劳动工资、社会保障及政策性安置等工作；组织全系统领导成员及干部岗位培训；负责全系统职工的岗位培训和离退休人员的管理工作；负责走访慰问老干部、特困党员、退伍军人等特殊群体；负责全系统的宣传思想教育工作和统战工作。</w:t>
      </w:r>
    </w:p>
    <w:p w14:paraId="1B18ABC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kern w:val="0"/>
          <w:sz w:val="32"/>
          <w:lang w:eastAsia="zh-CN"/>
        </w:rPr>
      </w:pPr>
      <w:r>
        <w:rPr>
          <w:rFonts w:hint="eastAsia" w:ascii="仿宋_GB2312" w:hAnsi="Times New Roman" w:eastAsia="仿宋_GB2312"/>
          <w:kern w:val="0"/>
          <w:sz w:val="32"/>
          <w:lang w:eastAsia="zh-CN"/>
        </w:rPr>
        <w:t>（</w:t>
      </w:r>
      <w:r>
        <w:rPr>
          <w:rFonts w:hint="eastAsia" w:ascii="仿宋_GB2312" w:hAnsi="Times New Roman" w:eastAsia="仿宋_GB2312"/>
          <w:kern w:val="0"/>
          <w:sz w:val="32"/>
          <w:lang w:val="en-US" w:eastAsia="zh-CN"/>
        </w:rPr>
        <w:t>5</w:t>
      </w:r>
      <w:r>
        <w:rPr>
          <w:rFonts w:hint="eastAsia" w:ascii="仿宋_GB2312" w:hAnsi="Times New Roman" w:eastAsia="仿宋_GB2312"/>
          <w:kern w:val="0"/>
          <w:sz w:val="32"/>
          <w:lang w:eastAsia="zh-CN"/>
        </w:rPr>
        <w:t>）合作指导股</w:t>
      </w:r>
    </w:p>
    <w:p w14:paraId="1F3553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kern w:val="0"/>
          <w:sz w:val="32"/>
          <w:lang w:eastAsia="zh-CN"/>
        </w:rPr>
      </w:pPr>
      <w:r>
        <w:rPr>
          <w:rFonts w:hint="eastAsia" w:ascii="仿宋_GB2312" w:hAnsi="Times New Roman" w:eastAsia="仿宋_GB2312"/>
          <w:kern w:val="0"/>
          <w:sz w:val="32"/>
          <w:lang w:eastAsia="zh-CN"/>
        </w:rPr>
        <w:t>负责宣传贯彻中央、省、市、县有关“三农”、合作经济方面的方针、政策，提出有关发展合作社事业的政策建议；指导基层供销社推进新农村现代流通服务网络工程建设；指导所属企业的改制工作；指导基层供销社“新网工程”项目立项、论证、报送等工作；指导开展农村专业合作社、农村综合服务组织；参与社属企业重大经营项目和项目投资决策的咨询认证，督促检查社属企业重大投资项目的执行情况；负责社有资产的经营，保障社有资产的保值增值；协调社属单位之间的业务关系；负责全系统淡季化肥储备工作；负责本系统行业协会的建设、发展、指导和管理。</w:t>
      </w:r>
    </w:p>
    <w:p w14:paraId="2CEE44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kern w:val="0"/>
          <w:sz w:val="32"/>
          <w:lang w:eastAsia="zh-CN"/>
        </w:rPr>
      </w:pPr>
      <w:r>
        <w:rPr>
          <w:rFonts w:hint="eastAsia" w:ascii="仿宋_GB2312" w:hAnsi="Times New Roman" w:eastAsia="仿宋_GB2312"/>
          <w:kern w:val="0"/>
          <w:sz w:val="32"/>
          <w:lang w:eastAsia="zh-CN"/>
        </w:rPr>
        <w:t> （</w:t>
      </w:r>
      <w:r>
        <w:rPr>
          <w:rFonts w:hint="eastAsia" w:ascii="仿宋_GB2312" w:hAnsi="Times New Roman" w:eastAsia="仿宋_GB2312"/>
          <w:kern w:val="0"/>
          <w:sz w:val="32"/>
          <w:lang w:val="en-US" w:eastAsia="zh-CN"/>
        </w:rPr>
        <w:t>6</w:t>
      </w:r>
      <w:r>
        <w:rPr>
          <w:rFonts w:hint="eastAsia" w:ascii="仿宋_GB2312" w:hAnsi="Times New Roman" w:eastAsia="仿宋_GB2312"/>
          <w:kern w:val="0"/>
          <w:sz w:val="32"/>
          <w:lang w:eastAsia="zh-CN"/>
        </w:rPr>
        <w:t>）综合治理股</w:t>
      </w:r>
    </w:p>
    <w:p w14:paraId="2614BD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kern w:val="0"/>
          <w:sz w:val="32"/>
          <w:lang w:eastAsia="zh-CN"/>
        </w:rPr>
      </w:pPr>
      <w:r>
        <w:rPr>
          <w:rFonts w:hint="eastAsia" w:ascii="仿宋_GB2312" w:hAnsi="Times New Roman" w:eastAsia="仿宋_GB2312"/>
          <w:kern w:val="0"/>
          <w:sz w:val="32"/>
          <w:lang w:eastAsia="zh-CN"/>
        </w:rPr>
        <w:t> 负责系统内社会治安综合治理、安全保卫和安全生产工作，负责经济纠纷的调解、上诉和应诉工作；负责供销社系统相关政策法规的协调和维权工作；负责信访和各种民事纠纷的调解工作；负责系统内的廉政建设和纪检监察工作；协助有关部门做好烟花爆竹专营商品的市场管理工作；指导、检查内部防汛抗灾及物资的组织工作。</w:t>
      </w:r>
    </w:p>
    <w:p w14:paraId="74CA7452">
      <w:pPr>
        <w:keepNext w:val="0"/>
        <w:keepLines w:val="0"/>
        <w:pageBreakBefore w:val="0"/>
        <w:widowControl w:val="0"/>
        <w:kinsoku/>
        <w:wordWrap/>
        <w:overflowPunct/>
        <w:topLinePunct w:val="0"/>
        <w:bidi w:val="0"/>
        <w:snapToGrid/>
        <w:spacing w:line="560" w:lineRule="exact"/>
        <w:ind w:firstLine="640"/>
        <w:textAlignment w:val="auto"/>
        <w:rPr>
          <w:rFonts w:hint="eastAsia" w:ascii="仿宋_GB2312" w:hAnsi="Times New Roman" w:eastAsia="仿宋_GB2312"/>
          <w:kern w:val="0"/>
          <w:sz w:val="32"/>
          <w:lang w:eastAsia="zh-CN"/>
        </w:rPr>
      </w:pPr>
      <w:r>
        <w:rPr>
          <w:rFonts w:hint="eastAsia" w:ascii="仿宋_GB2312" w:hAnsi="Times New Roman" w:eastAsia="仿宋_GB2312"/>
          <w:kern w:val="0"/>
          <w:sz w:val="32"/>
          <w:lang w:val="en-US" w:eastAsia="zh-CN"/>
        </w:rPr>
        <w:t>3.</w:t>
      </w:r>
      <w:r>
        <w:rPr>
          <w:rFonts w:hint="eastAsia" w:ascii="仿宋_GB2312" w:hAnsi="Times New Roman" w:eastAsia="仿宋_GB2312"/>
          <w:kern w:val="0"/>
          <w:sz w:val="32"/>
          <w:lang w:eastAsia="zh-CN"/>
        </w:rPr>
        <w:t>人员及资产情况：</w:t>
      </w:r>
    </w:p>
    <w:p w14:paraId="4CB5FFF9">
      <w:pPr>
        <w:keepNext w:val="0"/>
        <w:keepLines w:val="0"/>
        <w:pageBreakBefore w:val="0"/>
        <w:widowControl w:val="0"/>
        <w:kinsoku/>
        <w:wordWrap/>
        <w:overflowPunct/>
        <w:topLinePunct w:val="0"/>
        <w:bidi w:val="0"/>
        <w:snapToGrid/>
        <w:spacing w:line="560" w:lineRule="exact"/>
        <w:ind w:firstLine="640"/>
        <w:textAlignment w:val="auto"/>
        <w:rPr>
          <w:rFonts w:hint="eastAsia" w:ascii="仿宋_GB2312" w:hAnsi="Times New Roman" w:eastAsia="仿宋_GB2312"/>
          <w:kern w:val="0"/>
          <w:sz w:val="32"/>
          <w:lang w:eastAsia="zh-CN"/>
        </w:rPr>
      </w:pPr>
      <w:r>
        <w:rPr>
          <w:rFonts w:hint="eastAsia" w:ascii="仿宋_GB2312" w:hAnsi="Times New Roman" w:eastAsia="仿宋_GB2312"/>
          <w:kern w:val="0"/>
          <w:sz w:val="32"/>
          <w:lang w:eastAsia="zh-CN"/>
        </w:rPr>
        <w:t>安义县供销合作社联合社为县人民政府直属事业单位，参照公务员法管理，正科级建制。</w:t>
      </w:r>
    </w:p>
    <w:p w14:paraId="78CBE8AD">
      <w:pPr>
        <w:keepNext w:val="0"/>
        <w:keepLines w:val="0"/>
        <w:pageBreakBefore w:val="0"/>
        <w:widowControl w:val="0"/>
        <w:kinsoku/>
        <w:wordWrap/>
        <w:overflowPunct/>
        <w:topLinePunct w:val="0"/>
        <w:bidi w:val="0"/>
        <w:snapToGrid/>
        <w:spacing w:line="560" w:lineRule="exact"/>
        <w:ind w:firstLine="640"/>
        <w:textAlignment w:val="auto"/>
        <w:rPr>
          <w:rFonts w:hint="eastAsia" w:ascii="仿宋_GB2312" w:hAnsi="Times New Roman" w:eastAsia="仿宋_GB2312"/>
          <w:kern w:val="0"/>
          <w:sz w:val="32"/>
          <w:lang w:eastAsia="zh-CN"/>
        </w:rPr>
      </w:pPr>
      <w:r>
        <w:rPr>
          <w:rFonts w:hint="eastAsia" w:ascii="仿宋_GB2312" w:hAnsi="Times New Roman" w:eastAsia="仿宋_GB2312"/>
          <w:kern w:val="0"/>
          <w:sz w:val="32"/>
          <w:lang w:eastAsia="zh-CN"/>
        </w:rPr>
        <w:t>编制数18人，</w:t>
      </w:r>
      <w:r>
        <w:rPr>
          <w:rFonts w:hint="eastAsia" w:ascii="仿宋_GB2312" w:hAnsi="Times New Roman" w:eastAsia="仿宋_GB2312"/>
          <w:kern w:val="0"/>
          <w:sz w:val="32"/>
          <w:lang w:val="en-US" w:eastAsia="zh-CN"/>
        </w:rPr>
        <w:t>2024年年底</w:t>
      </w:r>
      <w:r>
        <w:rPr>
          <w:rFonts w:hint="eastAsia" w:ascii="仿宋_GB2312" w:hAnsi="Times New Roman" w:eastAsia="仿宋_GB2312"/>
          <w:kern w:val="0"/>
          <w:sz w:val="32"/>
          <w:lang w:eastAsia="zh-CN"/>
        </w:rPr>
        <w:t>实际在职人员14人，退休人员1</w:t>
      </w:r>
      <w:r>
        <w:rPr>
          <w:rFonts w:hint="eastAsia" w:ascii="仿宋_GB2312" w:hAnsi="Times New Roman" w:eastAsia="仿宋_GB2312"/>
          <w:kern w:val="0"/>
          <w:sz w:val="32"/>
          <w:lang w:val="en-US" w:eastAsia="zh-CN"/>
        </w:rPr>
        <w:t>7</w:t>
      </w:r>
      <w:r>
        <w:rPr>
          <w:rFonts w:hint="eastAsia" w:ascii="仿宋_GB2312" w:hAnsi="Times New Roman" w:eastAsia="仿宋_GB2312"/>
          <w:kern w:val="0"/>
          <w:sz w:val="32"/>
          <w:lang w:eastAsia="zh-CN"/>
        </w:rPr>
        <w:t>人。</w:t>
      </w:r>
    </w:p>
    <w:p w14:paraId="70C48DF3">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ascii="仿宋_GB2312" w:hAnsi="Times New Roman" w:eastAsia="仿宋_GB2312"/>
          <w:kern w:val="0"/>
          <w:sz w:val="32"/>
          <w:lang w:val="en-US" w:eastAsia="zh-CN"/>
        </w:rPr>
        <w:t>根据资产报表，2024年底货币资金1099167.35元，固定资产原值545993.03元，累计折旧209321.06元，固定资产净值336671.97元。</w:t>
      </w:r>
    </w:p>
    <w:p w14:paraId="6E9E3FC5">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rPr>
      </w:pPr>
      <w:r>
        <w:rPr>
          <w:rFonts w:hint="eastAsia" w:ascii="仿宋_GB2312" w:hAnsi="Times New Roman" w:eastAsia="仿宋_GB2312"/>
          <w:kern w:val="0"/>
          <w:sz w:val="32"/>
        </w:rPr>
        <w:t>（二）当年部门履职总体目标、工作任务。</w:t>
      </w:r>
    </w:p>
    <w:p w14:paraId="1991FF8B">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1.总体目标：</w:t>
      </w:r>
    </w:p>
    <w:p w14:paraId="217B28DF">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2024年，安义县供销联社围绕服务“三农”核心任务，以提升为农服务水平、完善基层组织体系、推进产业发展为重点，巩固拓展供销合作事业。通过推进“互联网+第四方物流”供销集配体系建设、发展农业社会化服务、壮大安义米粉产业等工作，助力乡村振兴战略实施，促进农村经济繁荣发展，增强农民获得感和幸福感。</w:t>
      </w:r>
    </w:p>
    <w:p w14:paraId="696D02AA">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eastAsia="zh-CN"/>
        </w:rPr>
      </w:pPr>
      <w:r>
        <w:rPr>
          <w:rFonts w:hint="eastAsia" w:ascii="仿宋_GB2312" w:hAnsi="Times New Roman" w:eastAsia="仿宋_GB2312"/>
          <w:kern w:val="0"/>
          <w:sz w:val="32"/>
          <w:lang w:val="en-US" w:eastAsia="zh-CN"/>
        </w:rPr>
        <w:t>2.</w:t>
      </w:r>
      <w:r>
        <w:rPr>
          <w:rFonts w:hint="eastAsia" w:ascii="仿宋_GB2312" w:hAnsi="Times New Roman" w:eastAsia="仿宋_GB2312"/>
          <w:kern w:val="0"/>
          <w:sz w:val="32"/>
        </w:rPr>
        <w:t>工作任务</w:t>
      </w:r>
      <w:r>
        <w:rPr>
          <w:rFonts w:hint="eastAsia" w:ascii="仿宋_GB2312" w:hAnsi="Times New Roman" w:eastAsia="仿宋_GB2312"/>
          <w:kern w:val="0"/>
          <w:sz w:val="32"/>
          <w:lang w:eastAsia="zh-CN"/>
        </w:rPr>
        <w:t>：</w:t>
      </w:r>
    </w:p>
    <w:p w14:paraId="0DEB30B8">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lang w:eastAsia="zh-CN"/>
        </w:rPr>
        <w:t>（</w:t>
      </w:r>
      <w:r>
        <w:rPr>
          <w:rFonts w:hint="eastAsia" w:ascii="仿宋_GB2312" w:hAnsi="Times New Roman" w:eastAsia="仿宋_GB2312"/>
          <w:kern w:val="0"/>
          <w:sz w:val="32"/>
          <w:lang w:val="en-US" w:eastAsia="zh-CN"/>
        </w:rPr>
        <w:t>1</w:t>
      </w:r>
      <w:r>
        <w:rPr>
          <w:rFonts w:hint="eastAsia" w:ascii="仿宋_GB2312" w:hAnsi="Times New Roman" w:eastAsia="仿宋_GB2312"/>
          <w:kern w:val="0"/>
          <w:sz w:val="32"/>
          <w:lang w:eastAsia="zh-CN"/>
        </w:rPr>
        <w:t>）</w:t>
      </w:r>
      <w:bookmarkStart w:id="0" w:name="_GoBack"/>
      <w:bookmarkEnd w:id="0"/>
      <w:r>
        <w:rPr>
          <w:rFonts w:hint="eastAsia" w:ascii="仿宋_GB2312" w:hAnsi="Times New Roman" w:eastAsia="仿宋_GB2312"/>
          <w:kern w:val="0"/>
          <w:sz w:val="32"/>
        </w:rPr>
        <w:t>提升商品销售与农资供应：完成商品销售总额92898万元，确保农资销售总量约3.5万吨，保障农资稳定供应，提升为农服务水平。</w:t>
      </w:r>
    </w:p>
    <w:p w14:paraId="194552B3">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lang w:eastAsia="zh-CN"/>
        </w:rPr>
        <w:t>（</w:t>
      </w:r>
      <w:r>
        <w:rPr>
          <w:rFonts w:hint="eastAsia" w:ascii="仿宋_GB2312" w:hAnsi="Times New Roman" w:eastAsia="仿宋_GB2312"/>
          <w:kern w:val="0"/>
          <w:sz w:val="32"/>
          <w:lang w:val="en-US" w:eastAsia="zh-CN"/>
        </w:rPr>
        <w:t>2</w:t>
      </w:r>
      <w:r>
        <w:rPr>
          <w:rFonts w:hint="eastAsia" w:ascii="仿宋_GB2312" w:hAnsi="Times New Roman" w:eastAsia="仿宋_GB2312"/>
          <w:kern w:val="0"/>
          <w:sz w:val="32"/>
          <w:lang w:eastAsia="zh-CN"/>
        </w:rPr>
        <w:t>）</w:t>
      </w:r>
      <w:r>
        <w:rPr>
          <w:rFonts w:hint="eastAsia" w:ascii="仿宋_GB2312" w:hAnsi="Times New Roman" w:eastAsia="仿宋_GB2312"/>
          <w:kern w:val="0"/>
          <w:sz w:val="32"/>
        </w:rPr>
        <w:t>推进“互联网 + 第四方物流”建设：稳步推进供销集配体系“三化”建设，实现乡镇供销集配站点覆盖率达100%，村级供销集配网点覆盖率达80%以上。加强与邮政、交通等部门及相关企业合作，建成覆盖县、乡、村的第四方物流终端集配网络，加快农村电子商务发展。</w:t>
      </w:r>
    </w:p>
    <w:p w14:paraId="32BC09D4">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lang w:eastAsia="zh-CN"/>
        </w:rPr>
        <w:t>（</w:t>
      </w:r>
      <w:r>
        <w:rPr>
          <w:rFonts w:hint="eastAsia" w:ascii="仿宋_GB2312" w:hAnsi="Times New Roman" w:eastAsia="仿宋_GB2312"/>
          <w:kern w:val="0"/>
          <w:sz w:val="32"/>
          <w:lang w:val="en-US" w:eastAsia="zh-CN"/>
        </w:rPr>
        <w:t>3</w:t>
      </w:r>
      <w:r>
        <w:rPr>
          <w:rFonts w:hint="eastAsia" w:ascii="仿宋_GB2312" w:hAnsi="Times New Roman" w:eastAsia="仿宋_GB2312"/>
          <w:kern w:val="0"/>
          <w:sz w:val="32"/>
          <w:lang w:eastAsia="zh-CN"/>
        </w:rPr>
        <w:t>）</w:t>
      </w:r>
      <w:r>
        <w:rPr>
          <w:rFonts w:hint="eastAsia" w:ascii="仿宋_GB2312" w:hAnsi="Times New Roman" w:eastAsia="仿宋_GB2312"/>
          <w:kern w:val="0"/>
          <w:sz w:val="32"/>
        </w:rPr>
        <w:t>开展农业社会化服务：以江西省供销绿能农业服务有限公司和江西省供销金进果农业服务有限公司为平台，推广土地托管等农业社会化服务。积极争取2024年中央财政支持的农业社会化服务试点项目，总结经验，提升服务质量。</w:t>
      </w:r>
    </w:p>
    <w:p w14:paraId="295B83D9">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lang w:eastAsia="zh-CN"/>
        </w:rPr>
        <w:t>（</w:t>
      </w:r>
      <w:r>
        <w:rPr>
          <w:rFonts w:hint="eastAsia" w:ascii="仿宋_GB2312" w:hAnsi="Times New Roman" w:eastAsia="仿宋_GB2312"/>
          <w:kern w:val="0"/>
          <w:sz w:val="32"/>
          <w:lang w:val="en-US" w:eastAsia="zh-CN"/>
        </w:rPr>
        <w:t>4</w:t>
      </w:r>
      <w:r>
        <w:rPr>
          <w:rFonts w:hint="eastAsia" w:ascii="仿宋_GB2312" w:hAnsi="Times New Roman" w:eastAsia="仿宋_GB2312"/>
          <w:kern w:val="0"/>
          <w:sz w:val="32"/>
          <w:lang w:eastAsia="zh-CN"/>
        </w:rPr>
        <w:t>）</w:t>
      </w:r>
      <w:r>
        <w:rPr>
          <w:rFonts w:hint="eastAsia" w:ascii="仿宋_GB2312" w:hAnsi="Times New Roman" w:eastAsia="仿宋_GB2312"/>
          <w:kern w:val="0"/>
          <w:sz w:val="32"/>
        </w:rPr>
        <w:t>加强基层组织建设：向上申报项目资金用于基层社建设和提质升级，扩大开放办社力度，吸纳各类经营主体和服务能人。引导农民合作社规范发展，拓展为农服务中心和农村综合服务社。</w:t>
      </w:r>
    </w:p>
    <w:p w14:paraId="743135AA">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lang w:eastAsia="zh-CN"/>
        </w:rPr>
        <w:t>（</w:t>
      </w:r>
      <w:r>
        <w:rPr>
          <w:rFonts w:hint="eastAsia" w:ascii="仿宋_GB2312" w:hAnsi="Times New Roman" w:eastAsia="仿宋_GB2312"/>
          <w:kern w:val="0"/>
          <w:sz w:val="32"/>
          <w:lang w:val="en-US" w:eastAsia="zh-CN"/>
        </w:rPr>
        <w:t>5</w:t>
      </w:r>
      <w:r>
        <w:rPr>
          <w:rFonts w:hint="eastAsia" w:ascii="仿宋_GB2312" w:hAnsi="Times New Roman" w:eastAsia="仿宋_GB2312"/>
          <w:kern w:val="0"/>
          <w:sz w:val="32"/>
          <w:lang w:eastAsia="zh-CN"/>
        </w:rPr>
        <w:t>）</w:t>
      </w:r>
      <w:r>
        <w:rPr>
          <w:rFonts w:hint="eastAsia" w:ascii="仿宋_GB2312" w:hAnsi="Times New Roman" w:eastAsia="仿宋_GB2312"/>
          <w:kern w:val="0"/>
          <w:sz w:val="32"/>
        </w:rPr>
        <w:t>完善联合社治理体系：深化供销合作社机构改革，密切层级联系，构建上下贯通、运转协调、服务高效的治理体系。召开社员大会，建立健全理事会、监事会制度。</w:t>
      </w:r>
    </w:p>
    <w:p w14:paraId="25D2D29F">
      <w:pPr>
        <w:autoSpaceDE w:val="0"/>
        <w:autoSpaceDN w:val="0"/>
        <w:adjustRightInd w:val="0"/>
        <w:spacing w:beforeLines="0" w:afterLines="0" w:line="560" w:lineRule="exact"/>
        <w:ind w:firstLine="640" w:firstLineChars="200"/>
        <w:jc w:val="left"/>
        <w:rPr>
          <w:rFonts w:hint="eastAsia"/>
        </w:rPr>
      </w:pPr>
      <w:r>
        <w:rPr>
          <w:rFonts w:hint="eastAsia" w:ascii="仿宋_GB2312" w:hAnsi="Times New Roman" w:eastAsia="仿宋_GB2312"/>
          <w:kern w:val="0"/>
          <w:sz w:val="32"/>
          <w:lang w:eastAsia="zh-CN"/>
        </w:rPr>
        <w:t>（</w:t>
      </w:r>
      <w:r>
        <w:rPr>
          <w:rFonts w:hint="eastAsia" w:ascii="仿宋_GB2312" w:hAnsi="Times New Roman" w:eastAsia="仿宋_GB2312"/>
          <w:kern w:val="0"/>
          <w:sz w:val="32"/>
          <w:lang w:val="en-US" w:eastAsia="zh-CN"/>
        </w:rPr>
        <w:t>6</w:t>
      </w:r>
      <w:r>
        <w:rPr>
          <w:rFonts w:hint="eastAsia" w:ascii="仿宋_GB2312" w:hAnsi="Times New Roman" w:eastAsia="仿宋_GB2312"/>
          <w:kern w:val="0"/>
          <w:sz w:val="32"/>
          <w:lang w:eastAsia="zh-CN"/>
        </w:rPr>
        <w:t>）</w:t>
      </w:r>
      <w:r>
        <w:rPr>
          <w:rFonts w:hint="eastAsia" w:ascii="仿宋_GB2312" w:hAnsi="Times New Roman" w:eastAsia="仿宋_GB2312"/>
          <w:kern w:val="0"/>
          <w:sz w:val="32"/>
        </w:rPr>
        <w:t>壮大安义米粉产业：招引米粉产业龙头企业，研发生产预制米粉，引进配套企业，延伸产业链。扩增安义手工米粉产能，培育非遗技艺传承人，引进半机械化制作工艺。加大宣传推广力度，争取举办第四届中国米粉节安义分会场活动，提升品牌知名度。</w:t>
      </w:r>
    </w:p>
    <w:p w14:paraId="307D2184">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rPr>
      </w:pPr>
      <w:r>
        <w:rPr>
          <w:rFonts w:hint="eastAsia" w:ascii="仿宋_GB2312" w:hAnsi="Times New Roman" w:eastAsia="仿宋_GB2312"/>
          <w:kern w:val="0"/>
          <w:sz w:val="32"/>
        </w:rPr>
        <w:t>（三）当年部门年度整体支出绩效目标。</w:t>
      </w:r>
    </w:p>
    <w:p w14:paraId="7FA73ECE">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rPr>
      </w:pPr>
      <w:r>
        <w:rPr>
          <w:rFonts w:hint="eastAsia" w:ascii="仿宋_GB2312" w:hAnsi="Times New Roman" w:eastAsia="仿宋_GB2312"/>
          <w:kern w:val="0"/>
          <w:sz w:val="32"/>
          <w:lang w:eastAsia="zh-CN"/>
        </w:rPr>
        <w:t>在县委、县政府的坚强领导和上级供销社的悉心指导下，</w:t>
      </w:r>
      <w:r>
        <w:rPr>
          <w:rFonts w:hint="eastAsia" w:ascii="仿宋_GB2312" w:hAnsi="Times New Roman" w:eastAsia="仿宋_GB2312"/>
          <w:kern w:val="0"/>
          <w:sz w:val="32"/>
        </w:rPr>
        <w:t>进一步推进供销合作社综合改革步伐，</w:t>
      </w:r>
      <w:r>
        <w:rPr>
          <w:rFonts w:hint="eastAsia" w:ascii="仿宋_GB2312" w:hAnsi="Times New Roman" w:eastAsia="仿宋_GB2312"/>
          <w:kern w:val="0"/>
          <w:sz w:val="32"/>
          <w:lang w:eastAsia="zh-CN"/>
        </w:rPr>
        <w:t>紧扣</w:t>
      </w:r>
      <w:r>
        <w:rPr>
          <w:rFonts w:hint="eastAsia" w:ascii="仿宋_GB2312" w:hAnsi="Times New Roman" w:eastAsia="仿宋_GB2312"/>
          <w:kern w:val="0"/>
          <w:sz w:val="32"/>
          <w:lang w:val="en-US" w:eastAsia="zh-CN"/>
        </w:rPr>
        <w:t>中华全国</w:t>
      </w:r>
      <w:r>
        <w:rPr>
          <w:rFonts w:hint="eastAsia" w:ascii="仿宋_GB2312" w:hAnsi="Times New Roman" w:eastAsia="仿宋_GB2312"/>
          <w:kern w:val="0"/>
          <w:sz w:val="32"/>
        </w:rPr>
        <w:t>供销合作总社要求</w:t>
      </w:r>
      <w:r>
        <w:rPr>
          <w:rFonts w:hint="eastAsia" w:ascii="仿宋_GB2312" w:hAnsi="Times New Roman" w:eastAsia="仿宋_GB2312"/>
          <w:kern w:val="0"/>
          <w:sz w:val="32"/>
          <w:lang w:eastAsia="zh-CN"/>
        </w:rPr>
        <w:t>，</w:t>
      </w:r>
      <w:r>
        <w:rPr>
          <w:rFonts w:hint="eastAsia" w:ascii="仿宋_GB2312" w:hAnsi="Times New Roman" w:eastAsia="仿宋_GB2312"/>
          <w:kern w:val="0"/>
          <w:sz w:val="32"/>
        </w:rPr>
        <w:t>结合</w:t>
      </w:r>
      <w:r>
        <w:rPr>
          <w:rFonts w:hint="eastAsia" w:ascii="仿宋_GB2312" w:hAnsi="Times New Roman" w:eastAsia="仿宋_GB2312"/>
          <w:kern w:val="0"/>
          <w:sz w:val="32"/>
          <w:lang w:eastAsia="zh-CN"/>
        </w:rPr>
        <w:t>全县供销系统</w:t>
      </w:r>
      <w:r>
        <w:rPr>
          <w:rFonts w:hint="eastAsia" w:ascii="仿宋_GB2312" w:hAnsi="Times New Roman" w:eastAsia="仿宋_GB2312"/>
          <w:kern w:val="0"/>
          <w:sz w:val="32"/>
        </w:rPr>
        <w:t>实际</w:t>
      </w:r>
      <w:r>
        <w:rPr>
          <w:rFonts w:hint="eastAsia" w:ascii="仿宋_GB2312" w:hAnsi="Times New Roman" w:eastAsia="仿宋_GB2312"/>
          <w:kern w:val="0"/>
          <w:sz w:val="32"/>
          <w:lang w:eastAsia="zh-CN"/>
        </w:rPr>
        <w:t>状况，积极投身</w:t>
      </w:r>
      <w:r>
        <w:rPr>
          <w:rFonts w:hint="eastAsia" w:ascii="仿宋_GB2312" w:hAnsi="Times New Roman" w:eastAsia="仿宋_GB2312"/>
          <w:kern w:val="0"/>
          <w:sz w:val="32"/>
        </w:rPr>
        <w:t>农村经济工作</w:t>
      </w:r>
      <w:r>
        <w:rPr>
          <w:rFonts w:hint="eastAsia" w:ascii="仿宋_GB2312" w:hAnsi="Times New Roman" w:eastAsia="仿宋_GB2312"/>
          <w:kern w:val="0"/>
          <w:sz w:val="32"/>
          <w:lang w:eastAsia="zh-CN"/>
        </w:rPr>
        <w:t>，</w:t>
      </w:r>
      <w:r>
        <w:rPr>
          <w:rFonts w:hint="eastAsia" w:ascii="仿宋_GB2312" w:hAnsi="Times New Roman" w:eastAsia="仿宋_GB2312"/>
          <w:kern w:val="0"/>
          <w:sz w:val="32"/>
        </w:rPr>
        <w:t>指导全县供销合作社的改革和发展</w:t>
      </w:r>
      <w:r>
        <w:rPr>
          <w:rFonts w:hint="eastAsia" w:ascii="仿宋_GB2312" w:hAnsi="Times New Roman" w:eastAsia="仿宋_GB2312"/>
          <w:kern w:val="0"/>
          <w:sz w:val="32"/>
          <w:lang w:eastAsia="zh-CN"/>
        </w:rPr>
        <w:t>；推动“</w:t>
      </w:r>
      <w:r>
        <w:rPr>
          <w:rFonts w:hint="eastAsia" w:ascii="仿宋_GB2312" w:hAnsi="Times New Roman" w:eastAsia="仿宋_GB2312"/>
          <w:kern w:val="0"/>
          <w:sz w:val="32"/>
        </w:rPr>
        <w:t>互联网+</w:t>
      </w:r>
      <w:r>
        <w:rPr>
          <w:rFonts w:hint="eastAsia" w:ascii="仿宋_GB2312" w:hAnsi="Times New Roman" w:eastAsia="仿宋_GB2312"/>
          <w:kern w:val="0"/>
          <w:sz w:val="32"/>
          <w:lang w:eastAsia="zh-CN"/>
        </w:rPr>
        <w:t>第</w:t>
      </w:r>
      <w:r>
        <w:rPr>
          <w:rFonts w:hint="eastAsia" w:ascii="仿宋_GB2312" w:hAnsi="Times New Roman" w:eastAsia="仿宋_GB2312"/>
          <w:kern w:val="0"/>
          <w:sz w:val="32"/>
        </w:rPr>
        <w:t>四方</w:t>
      </w:r>
      <w:r>
        <w:rPr>
          <w:rFonts w:hint="eastAsia" w:ascii="仿宋_GB2312" w:hAnsi="Times New Roman" w:eastAsia="仿宋_GB2312"/>
          <w:kern w:val="0"/>
          <w:sz w:val="32"/>
          <w:lang w:eastAsia="zh-CN"/>
        </w:rPr>
        <w:t>物流”供销集配体系和</w:t>
      </w:r>
      <w:r>
        <w:rPr>
          <w:rFonts w:hint="eastAsia" w:ascii="仿宋_GB2312" w:hAnsi="Times New Roman" w:eastAsia="仿宋_GB2312"/>
          <w:kern w:val="0"/>
          <w:sz w:val="32"/>
        </w:rPr>
        <w:t>冷连物流</w:t>
      </w:r>
      <w:r>
        <w:rPr>
          <w:rFonts w:hint="eastAsia" w:ascii="仿宋_GB2312" w:hAnsi="Times New Roman" w:eastAsia="仿宋_GB2312"/>
          <w:kern w:val="0"/>
          <w:sz w:val="32"/>
          <w:lang w:eastAsia="zh-CN"/>
        </w:rPr>
        <w:t>协同共进，</w:t>
      </w:r>
      <w:r>
        <w:rPr>
          <w:rFonts w:hint="eastAsia" w:ascii="仿宋_GB2312" w:hAnsi="Times New Roman" w:eastAsia="仿宋_GB2312"/>
          <w:kern w:val="0"/>
          <w:sz w:val="32"/>
        </w:rPr>
        <w:t>完善供销系统新农村现代流通服务网惠农中心</w:t>
      </w:r>
      <w:r>
        <w:rPr>
          <w:rFonts w:hint="eastAsia" w:ascii="仿宋_GB2312" w:hAnsi="Times New Roman" w:eastAsia="仿宋_GB2312"/>
          <w:kern w:val="0"/>
          <w:sz w:val="32"/>
          <w:lang w:eastAsia="zh-CN"/>
        </w:rPr>
        <w:t>；</w:t>
      </w:r>
      <w:r>
        <w:rPr>
          <w:rFonts w:hint="eastAsia" w:ascii="仿宋_GB2312" w:hAnsi="Times New Roman" w:eastAsia="仿宋_GB2312"/>
          <w:kern w:val="0"/>
          <w:sz w:val="32"/>
        </w:rPr>
        <w:t>搭建农村电商平台</w:t>
      </w:r>
      <w:r>
        <w:rPr>
          <w:rFonts w:hint="eastAsia" w:ascii="仿宋_GB2312" w:hAnsi="Times New Roman" w:eastAsia="仿宋_GB2312"/>
          <w:kern w:val="0"/>
          <w:sz w:val="32"/>
          <w:lang w:eastAsia="zh-CN"/>
        </w:rPr>
        <w:t>，不断提升</w:t>
      </w:r>
      <w:r>
        <w:rPr>
          <w:rFonts w:hint="eastAsia" w:ascii="仿宋_GB2312" w:hAnsi="Times New Roman" w:eastAsia="仿宋_GB2312"/>
          <w:kern w:val="0"/>
          <w:sz w:val="32"/>
        </w:rPr>
        <w:t>提升服务功能。持续做好农资供应工作，为农业生产保驾护航</w:t>
      </w:r>
      <w:r>
        <w:rPr>
          <w:rFonts w:hint="eastAsia" w:ascii="仿宋_GB2312" w:hAnsi="Times New Roman" w:eastAsia="仿宋_GB2312"/>
          <w:kern w:val="0"/>
          <w:sz w:val="32"/>
          <w:lang w:eastAsia="zh-CN"/>
        </w:rPr>
        <w:t>；</w:t>
      </w:r>
      <w:r>
        <w:rPr>
          <w:rFonts w:hint="eastAsia" w:ascii="仿宋_GB2312" w:hAnsi="Times New Roman" w:eastAsia="仿宋_GB2312"/>
          <w:kern w:val="0"/>
          <w:sz w:val="32"/>
        </w:rPr>
        <w:t>夯实项目建设基础，带动农民增收致富，为推进乡村振兴贡献力量。</w:t>
      </w:r>
    </w:p>
    <w:p w14:paraId="22BBC175">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rPr>
      </w:pPr>
      <w:r>
        <w:rPr>
          <w:rFonts w:hint="eastAsia" w:ascii="仿宋_GB2312" w:hAnsi="Times New Roman" w:eastAsia="仿宋_GB2312"/>
          <w:kern w:val="0"/>
          <w:sz w:val="32"/>
        </w:rPr>
        <w:t>（四）部门预算绩效管理开展情况。</w:t>
      </w:r>
    </w:p>
    <w:p w14:paraId="23CF0011">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rPr>
      </w:pPr>
      <w:r>
        <w:rPr>
          <w:rFonts w:hint="eastAsia" w:ascii="仿宋_GB2312" w:hAnsi="Times New Roman" w:eastAsia="仿宋_GB2312"/>
          <w:kern w:val="0"/>
          <w:sz w:val="32"/>
        </w:rPr>
        <w:t>成立预算绩效管理评价工作领导小组、由</w:t>
      </w:r>
      <w:r>
        <w:rPr>
          <w:rFonts w:hint="eastAsia" w:ascii="仿宋_GB2312" w:hAnsi="Times New Roman" w:eastAsia="仿宋_GB2312"/>
          <w:kern w:val="0"/>
          <w:sz w:val="32"/>
          <w:lang w:eastAsia="zh-CN"/>
        </w:rPr>
        <w:t>办公室、财务会计股</w:t>
      </w:r>
      <w:r>
        <w:rPr>
          <w:rFonts w:hint="eastAsia" w:ascii="仿宋_GB2312" w:hAnsi="Times New Roman" w:eastAsia="仿宋_GB2312"/>
          <w:kern w:val="0"/>
          <w:sz w:val="32"/>
        </w:rPr>
        <w:t>、</w:t>
      </w:r>
      <w:r>
        <w:rPr>
          <w:rFonts w:hint="eastAsia" w:ascii="仿宋_GB2312" w:hAnsi="Times New Roman" w:eastAsia="仿宋_GB2312"/>
          <w:kern w:val="0"/>
          <w:sz w:val="32"/>
          <w:lang w:eastAsia="zh-CN"/>
        </w:rPr>
        <w:t>合作指导股</w:t>
      </w:r>
      <w:r>
        <w:rPr>
          <w:rFonts w:hint="eastAsia" w:ascii="仿宋_GB2312" w:hAnsi="Times New Roman" w:eastAsia="仿宋_GB2312"/>
          <w:kern w:val="0"/>
          <w:sz w:val="32"/>
        </w:rPr>
        <w:t>参与考评绩效、分别对预算资金管理办法</w:t>
      </w:r>
      <w:r>
        <w:rPr>
          <w:rFonts w:hint="eastAsia" w:ascii="仿宋_GB2312" w:hAnsi="Times New Roman" w:eastAsia="仿宋_GB2312"/>
          <w:kern w:val="0"/>
          <w:sz w:val="32"/>
          <w:lang w:eastAsia="zh-CN"/>
        </w:rPr>
        <w:t>、</w:t>
      </w:r>
      <w:r>
        <w:rPr>
          <w:rFonts w:hint="eastAsia" w:ascii="仿宋_GB2312" w:hAnsi="Times New Roman" w:eastAsia="仿宋_GB2312"/>
          <w:kern w:val="0"/>
          <w:sz w:val="32"/>
        </w:rPr>
        <w:t>内部财务管理制度</w:t>
      </w:r>
      <w:r>
        <w:rPr>
          <w:rFonts w:hint="eastAsia" w:ascii="仿宋_GB2312" w:hAnsi="Times New Roman" w:eastAsia="仿宋_GB2312"/>
          <w:kern w:val="0"/>
          <w:sz w:val="32"/>
          <w:lang w:eastAsia="zh-CN"/>
        </w:rPr>
        <w:t>和</w:t>
      </w:r>
      <w:r>
        <w:rPr>
          <w:rFonts w:hint="eastAsia" w:ascii="仿宋_GB2312" w:hAnsi="Times New Roman" w:eastAsia="仿宋_GB2312"/>
          <w:kern w:val="0"/>
          <w:sz w:val="32"/>
        </w:rPr>
        <w:t>会计核算制度</w:t>
      </w:r>
      <w:r>
        <w:rPr>
          <w:rFonts w:hint="eastAsia" w:ascii="仿宋_GB2312" w:hAnsi="Times New Roman" w:eastAsia="仿宋_GB2312"/>
          <w:kern w:val="0"/>
          <w:sz w:val="32"/>
          <w:lang w:eastAsia="zh-CN"/>
        </w:rPr>
        <w:t>等</w:t>
      </w:r>
      <w:r>
        <w:rPr>
          <w:rFonts w:hint="eastAsia" w:ascii="仿宋_GB2312" w:hAnsi="Times New Roman" w:eastAsia="仿宋_GB2312"/>
          <w:kern w:val="0"/>
          <w:sz w:val="32"/>
        </w:rPr>
        <w:t>相关管理制度有效执行情况</w:t>
      </w:r>
      <w:r>
        <w:rPr>
          <w:rFonts w:hint="eastAsia" w:ascii="仿宋_GB2312" w:hAnsi="Times New Roman" w:eastAsia="仿宋_GB2312"/>
          <w:kern w:val="0"/>
          <w:sz w:val="32"/>
          <w:lang w:eastAsia="zh-CN"/>
        </w:rPr>
        <w:t>和部门预算编制及执行情况</w:t>
      </w:r>
      <w:r>
        <w:rPr>
          <w:rFonts w:hint="eastAsia" w:ascii="仿宋_GB2312" w:hAnsi="Times New Roman" w:eastAsia="仿宋_GB2312"/>
          <w:kern w:val="0"/>
          <w:sz w:val="32"/>
        </w:rPr>
        <w:t>进行全面绩效评价。</w:t>
      </w:r>
    </w:p>
    <w:p w14:paraId="6F25CFE8">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rPr>
      </w:pPr>
      <w:r>
        <w:rPr>
          <w:rFonts w:hint="eastAsia" w:ascii="仿宋_GB2312" w:hAnsi="Times New Roman" w:eastAsia="仿宋_GB2312"/>
          <w:kern w:val="0"/>
          <w:sz w:val="32"/>
        </w:rPr>
        <w:t>（五）当年部门预算及执行情况。</w:t>
      </w:r>
    </w:p>
    <w:p w14:paraId="242C8489">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eastAsia="zh-CN"/>
        </w:rPr>
      </w:pPr>
      <w:r>
        <w:rPr>
          <w:rFonts w:hint="eastAsia" w:ascii="仿宋_GB2312" w:hAnsi="Times New Roman" w:eastAsia="仿宋_GB2312"/>
          <w:kern w:val="0"/>
          <w:sz w:val="32"/>
        </w:rPr>
        <w:t>20</w:t>
      </w:r>
      <w:r>
        <w:rPr>
          <w:rFonts w:hint="eastAsia" w:ascii="仿宋_GB2312" w:hAnsi="Times New Roman" w:eastAsia="仿宋_GB2312"/>
          <w:kern w:val="0"/>
          <w:sz w:val="32"/>
          <w:lang w:val="en-US" w:eastAsia="zh-CN"/>
        </w:rPr>
        <w:t>24</w:t>
      </w:r>
      <w:r>
        <w:rPr>
          <w:rFonts w:hint="eastAsia" w:ascii="仿宋_GB2312" w:hAnsi="Times New Roman" w:eastAsia="仿宋_GB2312"/>
          <w:kern w:val="0"/>
          <w:sz w:val="32"/>
        </w:rPr>
        <w:t>年度</w:t>
      </w:r>
      <w:r>
        <w:rPr>
          <w:rFonts w:hint="eastAsia" w:ascii="仿宋_GB2312" w:hAnsi="Times New Roman" w:eastAsia="仿宋_GB2312"/>
          <w:kern w:val="0"/>
          <w:sz w:val="32"/>
          <w:lang w:eastAsia="zh-CN"/>
        </w:rPr>
        <w:t>全年</w:t>
      </w:r>
      <w:r>
        <w:rPr>
          <w:rFonts w:hint="eastAsia" w:ascii="仿宋_GB2312" w:hAnsi="Times New Roman" w:eastAsia="仿宋_GB2312"/>
          <w:kern w:val="0"/>
          <w:sz w:val="32"/>
        </w:rPr>
        <w:t>预算为</w:t>
      </w:r>
      <w:r>
        <w:rPr>
          <w:rFonts w:hint="eastAsia" w:ascii="仿宋_GB2312" w:hAnsi="Times New Roman" w:eastAsia="仿宋_GB2312"/>
          <w:kern w:val="0"/>
          <w:sz w:val="32"/>
          <w:lang w:val="en-US" w:eastAsia="zh-CN"/>
        </w:rPr>
        <w:t>722.52</w:t>
      </w:r>
      <w:r>
        <w:rPr>
          <w:rFonts w:hint="eastAsia" w:ascii="仿宋_GB2312" w:hAnsi="Times New Roman" w:eastAsia="仿宋_GB2312"/>
          <w:kern w:val="0"/>
          <w:sz w:val="32"/>
        </w:rPr>
        <w:t>万元</w:t>
      </w:r>
      <w:r>
        <w:rPr>
          <w:rFonts w:hint="eastAsia" w:ascii="仿宋_GB2312" w:hAnsi="Times New Roman" w:eastAsia="仿宋_GB2312"/>
          <w:kern w:val="0"/>
          <w:sz w:val="32"/>
          <w:lang w:eastAsia="zh-CN"/>
        </w:rPr>
        <w:t>。</w:t>
      </w:r>
    </w:p>
    <w:p w14:paraId="55DEC962">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eastAsia="zh-CN"/>
        </w:rPr>
        <w:t>财政拨款全年预算收入</w:t>
      </w:r>
      <w:r>
        <w:rPr>
          <w:rFonts w:hint="eastAsia" w:ascii="仿宋_GB2312" w:hAnsi="Times New Roman" w:eastAsia="仿宋_GB2312"/>
          <w:kern w:val="0"/>
          <w:sz w:val="32"/>
          <w:lang w:val="en-US" w:eastAsia="zh-CN"/>
        </w:rPr>
        <w:t>722.52万元，其中基本支出预算收入324.52万元，执行数为308.66万元；项目支出预算收入398万元，执行数为373.46万元。</w:t>
      </w:r>
    </w:p>
    <w:p w14:paraId="019C72BD">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黑体" w:hAnsi="Times New Roman" w:eastAsia="黑体"/>
          <w:kern w:val="0"/>
          <w:sz w:val="21"/>
        </w:rPr>
      </w:pPr>
      <w:r>
        <w:rPr>
          <w:rFonts w:hint="eastAsia" w:ascii="黑体" w:hAnsi="Times New Roman" w:eastAsia="黑体"/>
          <w:kern w:val="0"/>
          <w:sz w:val="32"/>
        </w:rPr>
        <w:t>二、部门整体支出绩效实现情况</w:t>
      </w:r>
    </w:p>
    <w:p w14:paraId="247A349B">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rPr>
      </w:pPr>
      <w:r>
        <w:rPr>
          <w:rFonts w:hint="eastAsia" w:ascii="仿宋_GB2312" w:hAnsi="Times New Roman" w:eastAsia="仿宋_GB2312"/>
          <w:kern w:val="0"/>
          <w:sz w:val="32"/>
        </w:rPr>
        <w:t>（一）履职完成情况：从数量、质量、时效等方面归纳反映年度主要计划任务完成情况。</w:t>
      </w:r>
    </w:p>
    <w:p w14:paraId="7436C74F">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eastAsia="zh-CN"/>
        </w:rPr>
      </w:pPr>
      <w:r>
        <w:rPr>
          <w:rFonts w:hint="eastAsia" w:ascii="仿宋_GB2312" w:hAnsi="Times New Roman" w:eastAsia="仿宋_GB2312"/>
          <w:kern w:val="0"/>
          <w:sz w:val="32"/>
        </w:rPr>
        <w:t>1.数量指标</w:t>
      </w:r>
      <w:r>
        <w:rPr>
          <w:rFonts w:hint="eastAsia" w:ascii="仿宋_GB2312" w:hAnsi="Times New Roman" w:eastAsia="仿宋_GB2312"/>
          <w:kern w:val="0"/>
          <w:sz w:val="32"/>
          <w:lang w:eastAsia="zh-CN"/>
        </w:rPr>
        <w:t>：</w:t>
      </w:r>
    </w:p>
    <w:p w14:paraId="2A3E075B">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三级指标：保障全县农资市场化肥供应</w:t>
      </w:r>
    </w:p>
    <w:p w14:paraId="56FCAE19">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rPr>
      </w:pPr>
      <w:r>
        <w:rPr>
          <w:rFonts w:hint="eastAsia" w:ascii="仿宋_GB2312" w:hAnsi="Times New Roman" w:eastAsia="仿宋_GB2312"/>
          <w:kern w:val="0"/>
          <w:sz w:val="32"/>
        </w:rPr>
        <w:t>年初指标值：</w:t>
      </w:r>
      <w:r>
        <w:rPr>
          <w:rFonts w:hint="eastAsia" w:ascii="仿宋_GB2312" w:hAnsi="Times New Roman" w:eastAsia="仿宋_GB2312"/>
          <w:kern w:val="0"/>
          <w:sz w:val="32"/>
          <w:lang w:val="en-US" w:eastAsia="zh-CN"/>
        </w:rPr>
        <w:t>35000吨</w:t>
      </w:r>
      <w:r>
        <w:rPr>
          <w:rFonts w:hint="eastAsia" w:ascii="仿宋_GB2312" w:hAnsi="Times New Roman" w:eastAsia="仿宋_GB2312"/>
          <w:kern w:val="0"/>
          <w:sz w:val="32"/>
          <w:lang w:eastAsia="zh-CN"/>
        </w:rPr>
        <w:t>，</w:t>
      </w:r>
      <w:r>
        <w:rPr>
          <w:rFonts w:hint="eastAsia" w:ascii="仿宋_GB2312" w:hAnsi="Times New Roman" w:eastAsia="仿宋_GB2312"/>
          <w:kern w:val="0"/>
          <w:sz w:val="32"/>
          <w:lang w:val="en-US" w:eastAsia="zh-CN"/>
        </w:rPr>
        <w:t>实际完成值35000吨</w:t>
      </w:r>
      <w:r>
        <w:rPr>
          <w:rFonts w:hint="eastAsia" w:ascii="仿宋_GB2312" w:hAnsi="Times New Roman" w:eastAsia="仿宋_GB2312"/>
          <w:kern w:val="0"/>
          <w:sz w:val="32"/>
          <w:lang w:eastAsia="zh-CN"/>
        </w:rPr>
        <w:t>，</w:t>
      </w:r>
      <w:r>
        <w:rPr>
          <w:rFonts w:hint="eastAsia" w:ascii="仿宋_GB2312" w:hAnsi="Times New Roman" w:eastAsia="仿宋_GB2312"/>
          <w:kern w:val="0"/>
          <w:sz w:val="32"/>
        </w:rPr>
        <w:t>自评得分</w:t>
      </w:r>
      <w:r>
        <w:rPr>
          <w:rFonts w:hint="eastAsia" w:ascii="仿宋_GB2312" w:hAnsi="Times New Roman" w:eastAsia="仿宋_GB2312"/>
          <w:kern w:val="0"/>
          <w:sz w:val="32"/>
          <w:lang w:val="en-US" w:eastAsia="zh-CN"/>
        </w:rPr>
        <w:t>3分</w:t>
      </w:r>
      <w:r>
        <w:rPr>
          <w:rFonts w:hint="eastAsia" w:ascii="仿宋_GB2312" w:hAnsi="Times New Roman" w:eastAsia="仿宋_GB2312"/>
          <w:kern w:val="0"/>
          <w:sz w:val="32"/>
        </w:rPr>
        <w:t>。</w:t>
      </w:r>
    </w:p>
    <w:p w14:paraId="41D97AAA">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三级指标：基层供销社提升改造</w:t>
      </w:r>
    </w:p>
    <w:p w14:paraId="436F879E">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rPr>
      </w:pPr>
      <w:r>
        <w:rPr>
          <w:rFonts w:hint="eastAsia" w:ascii="仿宋_GB2312" w:hAnsi="Times New Roman" w:eastAsia="仿宋_GB2312"/>
          <w:kern w:val="0"/>
          <w:sz w:val="32"/>
        </w:rPr>
        <w:t>年初指标值：</w:t>
      </w:r>
      <w:r>
        <w:rPr>
          <w:rFonts w:hint="eastAsia" w:ascii="仿宋_GB2312" w:hAnsi="Times New Roman" w:eastAsia="仿宋_GB2312"/>
          <w:kern w:val="0"/>
          <w:sz w:val="32"/>
          <w:lang w:val="en-US" w:eastAsia="zh-CN"/>
        </w:rPr>
        <w:t>3</w:t>
      </w:r>
      <w:r>
        <w:rPr>
          <w:rFonts w:hint="eastAsia" w:ascii="仿宋_GB2312" w:hAnsi="Times New Roman" w:eastAsia="仿宋_GB2312"/>
          <w:kern w:val="0"/>
          <w:sz w:val="32"/>
        </w:rPr>
        <w:t>个</w:t>
      </w:r>
      <w:r>
        <w:rPr>
          <w:rFonts w:hint="eastAsia" w:ascii="仿宋_GB2312" w:hAnsi="Times New Roman" w:eastAsia="仿宋_GB2312"/>
          <w:kern w:val="0"/>
          <w:sz w:val="32"/>
          <w:lang w:eastAsia="zh-CN"/>
        </w:rPr>
        <w:t>，</w:t>
      </w:r>
      <w:r>
        <w:rPr>
          <w:rFonts w:hint="eastAsia" w:ascii="仿宋_GB2312" w:hAnsi="Times New Roman" w:eastAsia="仿宋_GB2312"/>
          <w:kern w:val="0"/>
          <w:sz w:val="32"/>
          <w:lang w:val="en-US" w:eastAsia="zh-CN"/>
        </w:rPr>
        <w:t>实际完成值4</w:t>
      </w:r>
      <w:r>
        <w:rPr>
          <w:rFonts w:hint="eastAsia" w:ascii="仿宋_GB2312" w:hAnsi="Times New Roman" w:eastAsia="仿宋_GB2312"/>
          <w:kern w:val="0"/>
          <w:sz w:val="32"/>
        </w:rPr>
        <w:t>个</w:t>
      </w:r>
      <w:r>
        <w:rPr>
          <w:rFonts w:hint="eastAsia" w:ascii="仿宋_GB2312" w:hAnsi="Times New Roman" w:eastAsia="仿宋_GB2312"/>
          <w:kern w:val="0"/>
          <w:sz w:val="32"/>
          <w:lang w:eastAsia="zh-CN"/>
        </w:rPr>
        <w:t>，</w:t>
      </w:r>
      <w:r>
        <w:rPr>
          <w:rFonts w:hint="eastAsia" w:ascii="仿宋_GB2312" w:hAnsi="Times New Roman" w:eastAsia="仿宋_GB2312"/>
          <w:kern w:val="0"/>
          <w:sz w:val="32"/>
        </w:rPr>
        <w:t>自评得分</w:t>
      </w:r>
      <w:r>
        <w:rPr>
          <w:rFonts w:hint="eastAsia" w:ascii="仿宋_GB2312" w:hAnsi="Times New Roman" w:eastAsia="仿宋_GB2312"/>
          <w:kern w:val="0"/>
          <w:sz w:val="32"/>
          <w:lang w:val="en-US" w:eastAsia="zh-CN"/>
        </w:rPr>
        <w:t>4分</w:t>
      </w:r>
      <w:r>
        <w:rPr>
          <w:rFonts w:hint="eastAsia" w:ascii="仿宋_GB2312" w:hAnsi="Times New Roman" w:eastAsia="仿宋_GB2312"/>
          <w:kern w:val="0"/>
          <w:sz w:val="32"/>
        </w:rPr>
        <w:t>。</w:t>
      </w:r>
    </w:p>
    <w:p w14:paraId="1004C3D7">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三级指标：完善建设互联网+第四方物流体系村级网点</w:t>
      </w:r>
    </w:p>
    <w:p w14:paraId="2991F881">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rPr>
      </w:pPr>
      <w:r>
        <w:rPr>
          <w:rFonts w:hint="eastAsia" w:ascii="仿宋_GB2312" w:hAnsi="Times New Roman" w:eastAsia="仿宋_GB2312"/>
          <w:kern w:val="0"/>
          <w:sz w:val="32"/>
        </w:rPr>
        <w:t>年初指标值：</w:t>
      </w:r>
      <w:r>
        <w:rPr>
          <w:rFonts w:hint="eastAsia" w:ascii="仿宋_GB2312" w:hAnsi="Times New Roman" w:eastAsia="仿宋_GB2312"/>
          <w:kern w:val="0"/>
          <w:sz w:val="32"/>
          <w:lang w:val="en-US" w:eastAsia="zh-CN"/>
        </w:rPr>
        <w:t>5</w:t>
      </w:r>
      <w:r>
        <w:rPr>
          <w:rFonts w:hint="eastAsia" w:ascii="仿宋_GB2312" w:hAnsi="Times New Roman" w:eastAsia="仿宋_GB2312"/>
          <w:kern w:val="0"/>
          <w:sz w:val="32"/>
        </w:rPr>
        <w:t>个</w:t>
      </w:r>
      <w:r>
        <w:rPr>
          <w:rFonts w:hint="eastAsia" w:ascii="仿宋_GB2312" w:hAnsi="Times New Roman" w:eastAsia="仿宋_GB2312"/>
          <w:kern w:val="0"/>
          <w:sz w:val="32"/>
          <w:lang w:eastAsia="zh-CN"/>
        </w:rPr>
        <w:t>，</w:t>
      </w:r>
      <w:r>
        <w:rPr>
          <w:rFonts w:hint="eastAsia" w:ascii="仿宋_GB2312" w:hAnsi="Times New Roman" w:eastAsia="仿宋_GB2312"/>
          <w:kern w:val="0"/>
          <w:sz w:val="32"/>
          <w:lang w:val="en-US" w:eastAsia="zh-CN"/>
        </w:rPr>
        <w:t>实际完成值22</w:t>
      </w:r>
      <w:r>
        <w:rPr>
          <w:rFonts w:hint="eastAsia" w:ascii="仿宋_GB2312" w:hAnsi="Times New Roman" w:eastAsia="仿宋_GB2312"/>
          <w:kern w:val="0"/>
          <w:sz w:val="32"/>
        </w:rPr>
        <w:t>个</w:t>
      </w:r>
      <w:r>
        <w:rPr>
          <w:rFonts w:hint="eastAsia" w:ascii="仿宋_GB2312" w:hAnsi="Times New Roman" w:eastAsia="仿宋_GB2312"/>
          <w:kern w:val="0"/>
          <w:sz w:val="32"/>
          <w:lang w:eastAsia="zh-CN"/>
        </w:rPr>
        <w:t>，</w:t>
      </w:r>
      <w:r>
        <w:rPr>
          <w:rFonts w:hint="eastAsia" w:ascii="仿宋_GB2312" w:hAnsi="Times New Roman" w:eastAsia="仿宋_GB2312"/>
          <w:kern w:val="0"/>
          <w:sz w:val="32"/>
        </w:rPr>
        <w:t>自评得分</w:t>
      </w:r>
      <w:r>
        <w:rPr>
          <w:rFonts w:hint="eastAsia" w:ascii="仿宋_GB2312" w:hAnsi="Times New Roman" w:eastAsia="仿宋_GB2312"/>
          <w:kern w:val="0"/>
          <w:sz w:val="32"/>
          <w:lang w:val="en-US" w:eastAsia="zh-CN"/>
        </w:rPr>
        <w:t>4分</w:t>
      </w:r>
      <w:r>
        <w:rPr>
          <w:rFonts w:hint="eastAsia" w:ascii="仿宋_GB2312" w:hAnsi="Times New Roman" w:eastAsia="仿宋_GB2312"/>
          <w:kern w:val="0"/>
          <w:sz w:val="32"/>
        </w:rPr>
        <w:t>。</w:t>
      </w:r>
    </w:p>
    <w:p w14:paraId="320FB65F">
      <w:pPr>
        <w:keepNext w:val="0"/>
        <w:keepLines w:val="0"/>
        <w:pageBreakBefore w:val="0"/>
        <w:widowControl w:val="0"/>
        <w:numPr>
          <w:ilvl w:val="0"/>
          <w:numId w:val="0"/>
        </w:numPr>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eastAsia="zh-CN"/>
        </w:rPr>
      </w:pPr>
      <w:r>
        <w:rPr>
          <w:rFonts w:hint="eastAsia" w:ascii="仿宋_GB2312" w:hAnsi="Times New Roman" w:eastAsia="仿宋_GB2312"/>
          <w:kern w:val="0"/>
          <w:sz w:val="32"/>
          <w:lang w:val="en-US" w:eastAsia="zh-CN"/>
        </w:rPr>
        <w:t>2.</w:t>
      </w:r>
      <w:r>
        <w:rPr>
          <w:rFonts w:hint="eastAsia" w:ascii="仿宋_GB2312" w:hAnsi="Times New Roman" w:eastAsia="仿宋_GB2312"/>
          <w:kern w:val="0"/>
          <w:sz w:val="32"/>
        </w:rPr>
        <w:t>质量指标</w:t>
      </w:r>
      <w:r>
        <w:rPr>
          <w:rFonts w:hint="eastAsia" w:ascii="仿宋_GB2312" w:hAnsi="Times New Roman" w:eastAsia="仿宋_GB2312"/>
          <w:kern w:val="0"/>
          <w:sz w:val="32"/>
          <w:lang w:eastAsia="zh-CN"/>
        </w:rPr>
        <w:t>：</w:t>
      </w:r>
    </w:p>
    <w:p w14:paraId="2D178244">
      <w:pPr>
        <w:keepNext w:val="0"/>
        <w:keepLines w:val="0"/>
        <w:pageBreakBefore w:val="0"/>
        <w:widowControl w:val="0"/>
        <w:numPr>
          <w:ilvl w:val="0"/>
          <w:numId w:val="0"/>
        </w:numPr>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default"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三级指标：供应农资化肥质量符合国家标准程度</w:t>
      </w:r>
    </w:p>
    <w:p w14:paraId="4050831C">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rPr>
        <w:t>年初指标值：</w:t>
      </w:r>
      <w:r>
        <w:rPr>
          <w:rFonts w:hint="eastAsia" w:ascii="仿宋_GB2312" w:hAnsi="Times New Roman" w:eastAsia="仿宋_GB2312"/>
          <w:kern w:val="0"/>
          <w:sz w:val="32"/>
          <w:lang w:val="en-US" w:eastAsia="zh-CN"/>
        </w:rPr>
        <w:t>100%，实际完成值基本达成目标，自评得分3分。</w:t>
      </w:r>
    </w:p>
    <w:p w14:paraId="0C7D4A16">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三级指标：改造后的基层供销社服务质量效率提升</w:t>
      </w:r>
    </w:p>
    <w:p w14:paraId="29BFFD96">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年初指标值：≥10%，实际完成值基本达成目标，自评得分4分。</w:t>
      </w:r>
    </w:p>
    <w:p w14:paraId="167B90DC">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三级指标：互联网+第四方物流体系运输能力提升</w:t>
      </w:r>
    </w:p>
    <w:p w14:paraId="16ECC742">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default"/>
          <w:lang w:val="en-US" w:eastAsia="zh-CN"/>
        </w:rPr>
      </w:pPr>
      <w:r>
        <w:rPr>
          <w:rFonts w:hint="eastAsia" w:ascii="仿宋_GB2312" w:hAnsi="Times New Roman" w:eastAsia="仿宋_GB2312"/>
          <w:kern w:val="0"/>
          <w:sz w:val="32"/>
          <w:lang w:val="en-US" w:eastAsia="zh-CN"/>
        </w:rPr>
        <w:t>年初指标值：≥10%，实际完成值基本达成目标，自评得分4分。</w:t>
      </w:r>
    </w:p>
    <w:p w14:paraId="4B3986FD">
      <w:pPr>
        <w:keepNext w:val="0"/>
        <w:keepLines w:val="0"/>
        <w:pageBreakBefore w:val="0"/>
        <w:widowControl w:val="0"/>
        <w:numPr>
          <w:ilvl w:val="0"/>
          <w:numId w:val="0"/>
        </w:numPr>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eastAsia="zh-CN"/>
        </w:rPr>
      </w:pPr>
      <w:r>
        <w:rPr>
          <w:rFonts w:hint="eastAsia" w:ascii="仿宋_GB2312" w:hAnsi="Times New Roman" w:eastAsia="仿宋_GB2312"/>
          <w:kern w:val="0"/>
          <w:sz w:val="32"/>
          <w:lang w:val="en-US" w:eastAsia="zh-CN"/>
        </w:rPr>
        <w:t>3.</w:t>
      </w:r>
      <w:r>
        <w:rPr>
          <w:rFonts w:hint="eastAsia" w:ascii="仿宋_GB2312" w:hAnsi="Times New Roman" w:eastAsia="仿宋_GB2312"/>
          <w:kern w:val="0"/>
          <w:sz w:val="32"/>
        </w:rPr>
        <w:t>时效指标</w:t>
      </w:r>
      <w:r>
        <w:rPr>
          <w:rFonts w:hint="eastAsia" w:ascii="仿宋_GB2312" w:hAnsi="Times New Roman" w:eastAsia="仿宋_GB2312"/>
          <w:kern w:val="0"/>
          <w:sz w:val="32"/>
          <w:lang w:eastAsia="zh-CN"/>
        </w:rPr>
        <w:t>：</w:t>
      </w:r>
    </w:p>
    <w:p w14:paraId="51EE45C0">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eastAsia="zh-CN"/>
        </w:rPr>
      </w:pPr>
      <w:r>
        <w:rPr>
          <w:rFonts w:hint="eastAsia" w:ascii="仿宋_GB2312" w:hAnsi="Times New Roman" w:eastAsia="仿宋_GB2312"/>
          <w:kern w:val="0"/>
          <w:sz w:val="32"/>
        </w:rPr>
        <w:t>三级指标</w:t>
      </w:r>
      <w:r>
        <w:rPr>
          <w:rFonts w:hint="eastAsia" w:ascii="仿宋_GB2312" w:hAnsi="Times New Roman" w:eastAsia="仿宋_GB2312"/>
          <w:kern w:val="0"/>
          <w:sz w:val="32"/>
          <w:lang w:eastAsia="zh-CN"/>
        </w:rPr>
        <w:t>：农资化肥供应及时率</w:t>
      </w:r>
    </w:p>
    <w:p w14:paraId="091CFB1E">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default"/>
          <w:lang w:val="en-US" w:eastAsia="zh-CN"/>
        </w:rPr>
      </w:pPr>
      <w:r>
        <w:rPr>
          <w:rFonts w:hint="eastAsia" w:ascii="仿宋_GB2312" w:hAnsi="Times New Roman" w:eastAsia="仿宋_GB2312"/>
          <w:kern w:val="0"/>
          <w:sz w:val="32"/>
          <w:lang w:val="en-US" w:eastAsia="zh-CN"/>
        </w:rPr>
        <w:t>年初指标值：100%，实际完成值基本达成目标，自评得分3分。</w:t>
      </w:r>
    </w:p>
    <w:p w14:paraId="3422B225">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eastAsia="zh-CN"/>
        </w:rPr>
      </w:pPr>
      <w:r>
        <w:rPr>
          <w:rFonts w:hint="eastAsia" w:ascii="仿宋_GB2312" w:hAnsi="Times New Roman" w:eastAsia="仿宋_GB2312"/>
          <w:kern w:val="0"/>
          <w:sz w:val="32"/>
        </w:rPr>
        <w:t>三级指标</w:t>
      </w:r>
      <w:r>
        <w:rPr>
          <w:rFonts w:hint="eastAsia" w:ascii="仿宋_GB2312" w:hAnsi="Times New Roman" w:eastAsia="仿宋_GB2312"/>
          <w:kern w:val="0"/>
          <w:sz w:val="32"/>
          <w:lang w:eastAsia="zh-CN"/>
        </w:rPr>
        <w:t>：完善建设互联网+第四方物流体系网点及时率</w:t>
      </w:r>
    </w:p>
    <w:p w14:paraId="09E7968B">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年初指标值：100%，实际完成值基本达成目标，自评得分3分。</w:t>
      </w:r>
    </w:p>
    <w:p w14:paraId="73EF7ABA">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eastAsia="zh-CN"/>
        </w:rPr>
      </w:pPr>
      <w:r>
        <w:rPr>
          <w:rFonts w:hint="eastAsia" w:ascii="仿宋_GB2312" w:hAnsi="Times New Roman" w:eastAsia="仿宋_GB2312"/>
          <w:kern w:val="0"/>
          <w:sz w:val="32"/>
        </w:rPr>
        <w:t>三级指标</w:t>
      </w:r>
      <w:r>
        <w:rPr>
          <w:rFonts w:hint="eastAsia" w:ascii="仿宋_GB2312" w:hAnsi="Times New Roman" w:eastAsia="仿宋_GB2312"/>
          <w:kern w:val="0"/>
          <w:sz w:val="32"/>
          <w:lang w:eastAsia="zh-CN"/>
        </w:rPr>
        <w:t>：基层供销社改造项目完成及时率</w:t>
      </w:r>
    </w:p>
    <w:p w14:paraId="32E68256">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rPr>
      </w:pPr>
      <w:r>
        <w:rPr>
          <w:rFonts w:hint="eastAsia" w:ascii="仿宋_GB2312" w:hAnsi="Times New Roman" w:eastAsia="仿宋_GB2312"/>
          <w:kern w:val="0"/>
          <w:sz w:val="32"/>
          <w:lang w:val="en-US" w:eastAsia="zh-CN"/>
        </w:rPr>
        <w:t>年初指标值：100%，实际完成值基本达成目标，自评得分3分。</w:t>
      </w:r>
    </w:p>
    <w:p w14:paraId="28741EE4">
      <w:pPr>
        <w:keepNext w:val="0"/>
        <w:keepLines w:val="0"/>
        <w:pageBreakBefore w:val="0"/>
        <w:widowControl w:val="0"/>
        <w:numPr>
          <w:ilvl w:val="0"/>
          <w:numId w:val="0"/>
        </w:numPr>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eastAsia="zh-CN"/>
        </w:rPr>
      </w:pPr>
      <w:r>
        <w:rPr>
          <w:rFonts w:hint="eastAsia" w:ascii="仿宋_GB2312" w:hAnsi="Times New Roman" w:eastAsia="仿宋_GB2312"/>
          <w:kern w:val="0"/>
          <w:sz w:val="32"/>
          <w:lang w:val="en-US" w:eastAsia="zh-CN"/>
        </w:rPr>
        <w:t>4.</w:t>
      </w:r>
      <w:r>
        <w:rPr>
          <w:rFonts w:hint="eastAsia" w:ascii="仿宋_GB2312" w:hAnsi="Times New Roman" w:eastAsia="仿宋_GB2312"/>
          <w:kern w:val="0"/>
          <w:sz w:val="32"/>
        </w:rPr>
        <w:t>成本指标</w:t>
      </w:r>
      <w:r>
        <w:rPr>
          <w:rFonts w:hint="eastAsia" w:ascii="仿宋_GB2312" w:hAnsi="Times New Roman" w:eastAsia="仿宋_GB2312"/>
          <w:kern w:val="0"/>
          <w:sz w:val="32"/>
          <w:lang w:eastAsia="zh-CN"/>
        </w:rPr>
        <w:t>：</w:t>
      </w:r>
    </w:p>
    <w:p w14:paraId="319A3834">
      <w:pPr>
        <w:keepNext w:val="0"/>
        <w:keepLines w:val="0"/>
        <w:pageBreakBefore w:val="0"/>
        <w:widowControl w:val="0"/>
        <w:numPr>
          <w:ilvl w:val="0"/>
          <w:numId w:val="0"/>
        </w:numPr>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eastAsia="zh-CN"/>
        </w:rPr>
      </w:pPr>
      <w:r>
        <w:rPr>
          <w:rFonts w:hint="eastAsia" w:ascii="仿宋_GB2312" w:hAnsi="Times New Roman" w:eastAsia="仿宋_GB2312"/>
          <w:kern w:val="0"/>
          <w:sz w:val="32"/>
        </w:rPr>
        <w:t>三级指标</w:t>
      </w:r>
      <w:r>
        <w:rPr>
          <w:rFonts w:hint="eastAsia" w:ascii="仿宋_GB2312" w:hAnsi="Times New Roman" w:eastAsia="仿宋_GB2312"/>
          <w:kern w:val="0"/>
          <w:sz w:val="32"/>
          <w:lang w:eastAsia="zh-CN"/>
        </w:rPr>
        <w:t>：化肥供应成本下降率</w:t>
      </w:r>
    </w:p>
    <w:p w14:paraId="28C5EF39">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default"/>
          <w:lang w:val="en-US" w:eastAsia="zh-CN"/>
        </w:rPr>
      </w:pPr>
      <w:r>
        <w:rPr>
          <w:rFonts w:hint="eastAsia" w:ascii="仿宋_GB2312" w:hAnsi="Times New Roman" w:eastAsia="仿宋_GB2312"/>
          <w:kern w:val="0"/>
          <w:sz w:val="32"/>
          <w:lang w:val="en-US" w:eastAsia="zh-CN"/>
        </w:rPr>
        <w:t>年初指标值：≥5%，实际完成值基本达成目标，自评得分3分。</w:t>
      </w:r>
    </w:p>
    <w:p w14:paraId="44F4A5F7">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eastAsia="zh-CN"/>
        </w:rPr>
      </w:pPr>
      <w:r>
        <w:rPr>
          <w:rFonts w:hint="eastAsia" w:ascii="仿宋_GB2312" w:hAnsi="Times New Roman" w:eastAsia="仿宋_GB2312"/>
          <w:kern w:val="0"/>
          <w:sz w:val="32"/>
        </w:rPr>
        <w:t>三级指标</w:t>
      </w:r>
      <w:r>
        <w:rPr>
          <w:rFonts w:hint="eastAsia" w:ascii="仿宋_GB2312" w:hAnsi="Times New Roman" w:eastAsia="仿宋_GB2312"/>
          <w:kern w:val="0"/>
          <w:sz w:val="32"/>
          <w:lang w:eastAsia="zh-CN"/>
        </w:rPr>
        <w:t>：基层社改造项目的成本节约率</w:t>
      </w:r>
    </w:p>
    <w:p w14:paraId="600C805D">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eastAsia="zh-CN"/>
        </w:rPr>
      </w:pPr>
      <w:r>
        <w:rPr>
          <w:rFonts w:hint="eastAsia" w:ascii="仿宋_GB2312" w:hAnsi="Times New Roman" w:eastAsia="仿宋_GB2312"/>
          <w:kern w:val="0"/>
          <w:sz w:val="32"/>
          <w:lang w:eastAsia="zh-CN"/>
        </w:rPr>
        <w:t>年初指标值：≥5%，实际完成值基本达成目标，自评得分3分。</w:t>
      </w:r>
    </w:p>
    <w:p w14:paraId="265AF914">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eastAsia="zh-CN"/>
        </w:rPr>
      </w:pPr>
      <w:r>
        <w:rPr>
          <w:rFonts w:hint="eastAsia" w:ascii="仿宋_GB2312" w:hAnsi="Times New Roman" w:eastAsia="仿宋_GB2312"/>
          <w:kern w:val="0"/>
          <w:sz w:val="32"/>
        </w:rPr>
        <w:t>三级指标</w:t>
      </w:r>
      <w:r>
        <w:rPr>
          <w:rFonts w:hint="eastAsia" w:ascii="仿宋_GB2312" w:hAnsi="Times New Roman" w:eastAsia="仿宋_GB2312"/>
          <w:kern w:val="0"/>
          <w:sz w:val="32"/>
          <w:lang w:eastAsia="zh-CN"/>
        </w:rPr>
        <w:t>：互联网+第四方物流物资运输单位成本下降率</w:t>
      </w:r>
    </w:p>
    <w:p w14:paraId="686C696A">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lang w:eastAsia="zh-CN"/>
        </w:rPr>
      </w:pPr>
      <w:r>
        <w:rPr>
          <w:rFonts w:hint="eastAsia" w:ascii="仿宋_GB2312" w:hAnsi="Times New Roman" w:eastAsia="仿宋_GB2312"/>
          <w:kern w:val="0"/>
          <w:sz w:val="32"/>
          <w:lang w:eastAsia="zh-CN"/>
        </w:rPr>
        <w:t>年初指标值：≥5%，实际完成值基本达成目标，自评得分3分。</w:t>
      </w:r>
    </w:p>
    <w:p w14:paraId="3164C70E">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rPr>
      </w:pPr>
      <w:r>
        <w:rPr>
          <w:rFonts w:hint="eastAsia" w:ascii="仿宋_GB2312" w:hAnsi="Times New Roman" w:eastAsia="仿宋_GB2312"/>
          <w:kern w:val="0"/>
          <w:sz w:val="32"/>
        </w:rPr>
        <w:t>（二）履职效果情况：从社会效益、经济效益（如有）、生态效益（如有）等方面反映部门履职效果的实现情况。</w:t>
      </w:r>
    </w:p>
    <w:p w14:paraId="70D19988">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eastAsia="zh-CN"/>
        </w:rPr>
      </w:pPr>
      <w:r>
        <w:rPr>
          <w:rFonts w:hint="eastAsia" w:ascii="仿宋_GB2312" w:hAnsi="Times New Roman" w:eastAsia="仿宋_GB2312"/>
          <w:kern w:val="0"/>
          <w:sz w:val="32"/>
        </w:rPr>
        <w:t>1.</w:t>
      </w:r>
      <w:r>
        <w:rPr>
          <w:rFonts w:hint="eastAsia" w:ascii="仿宋_GB2312" w:hAnsi="Times New Roman" w:eastAsia="仿宋_GB2312"/>
          <w:kern w:val="0"/>
          <w:sz w:val="32"/>
          <w:lang w:val="en-US" w:eastAsia="zh-CN"/>
        </w:rPr>
        <w:t>经济效益</w:t>
      </w:r>
      <w:r>
        <w:rPr>
          <w:rFonts w:hint="eastAsia" w:ascii="仿宋_GB2312" w:hAnsi="Times New Roman" w:eastAsia="仿宋_GB2312"/>
          <w:kern w:val="0"/>
          <w:sz w:val="32"/>
        </w:rPr>
        <w:t>指标</w:t>
      </w:r>
      <w:r>
        <w:rPr>
          <w:rFonts w:hint="eastAsia" w:ascii="仿宋_GB2312" w:hAnsi="Times New Roman" w:eastAsia="仿宋_GB2312"/>
          <w:kern w:val="0"/>
          <w:sz w:val="32"/>
          <w:lang w:eastAsia="zh-CN"/>
        </w:rPr>
        <w:t>：</w:t>
      </w:r>
    </w:p>
    <w:p w14:paraId="6429FC03">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三级指标：通过基层供销社改造提升服务水平和经营能力，实现经济效益增加程度</w:t>
      </w:r>
    </w:p>
    <w:p w14:paraId="62C08E52">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rPr>
      </w:pPr>
      <w:r>
        <w:rPr>
          <w:rFonts w:hint="eastAsia" w:ascii="仿宋_GB2312" w:hAnsi="Times New Roman" w:eastAsia="仿宋_GB2312"/>
          <w:kern w:val="0"/>
          <w:sz w:val="32"/>
        </w:rPr>
        <w:t>年初指标值：</w:t>
      </w:r>
      <w:r>
        <w:rPr>
          <w:rFonts w:hint="eastAsia" w:ascii="仿宋_GB2312" w:hAnsi="Times New Roman" w:eastAsia="仿宋_GB2312"/>
          <w:kern w:val="0"/>
          <w:sz w:val="32"/>
          <w:lang w:val="en-US" w:eastAsia="zh-CN"/>
        </w:rPr>
        <w:t>≥10%</w:t>
      </w:r>
      <w:r>
        <w:rPr>
          <w:rFonts w:hint="eastAsia" w:ascii="仿宋_GB2312" w:hAnsi="Times New Roman" w:eastAsia="仿宋_GB2312"/>
          <w:kern w:val="0"/>
          <w:sz w:val="32"/>
          <w:lang w:eastAsia="zh-CN"/>
        </w:rPr>
        <w:t>，</w:t>
      </w:r>
      <w:r>
        <w:rPr>
          <w:rFonts w:hint="eastAsia" w:ascii="仿宋_GB2312" w:hAnsi="Times New Roman" w:eastAsia="仿宋_GB2312"/>
          <w:kern w:val="0"/>
          <w:sz w:val="32"/>
          <w:lang w:val="en-US" w:eastAsia="zh-CN"/>
        </w:rPr>
        <w:t>实际完成值基本达成目标</w:t>
      </w:r>
      <w:r>
        <w:rPr>
          <w:rFonts w:hint="eastAsia" w:ascii="仿宋_GB2312" w:hAnsi="Times New Roman" w:eastAsia="仿宋_GB2312"/>
          <w:kern w:val="0"/>
          <w:sz w:val="32"/>
          <w:lang w:eastAsia="zh-CN"/>
        </w:rPr>
        <w:t>，</w:t>
      </w:r>
      <w:r>
        <w:rPr>
          <w:rFonts w:hint="eastAsia" w:ascii="仿宋_GB2312" w:hAnsi="Times New Roman" w:eastAsia="仿宋_GB2312"/>
          <w:kern w:val="0"/>
          <w:sz w:val="32"/>
        </w:rPr>
        <w:t>自评得分</w:t>
      </w:r>
      <w:r>
        <w:rPr>
          <w:rFonts w:hint="eastAsia" w:ascii="仿宋_GB2312" w:hAnsi="Times New Roman" w:eastAsia="仿宋_GB2312"/>
          <w:kern w:val="0"/>
          <w:sz w:val="32"/>
          <w:lang w:val="en-US" w:eastAsia="zh-CN"/>
        </w:rPr>
        <w:t>20分</w:t>
      </w:r>
      <w:r>
        <w:rPr>
          <w:rFonts w:hint="eastAsia" w:ascii="仿宋_GB2312" w:hAnsi="Times New Roman" w:eastAsia="仿宋_GB2312"/>
          <w:kern w:val="0"/>
          <w:sz w:val="32"/>
        </w:rPr>
        <w:t>。</w:t>
      </w:r>
    </w:p>
    <w:p w14:paraId="7C4EC54F">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eastAsia="zh-CN"/>
        </w:rPr>
      </w:pPr>
      <w:r>
        <w:rPr>
          <w:rFonts w:hint="eastAsia" w:ascii="仿宋_GB2312" w:hAnsi="Times New Roman" w:eastAsia="仿宋_GB2312"/>
          <w:kern w:val="0"/>
          <w:sz w:val="32"/>
          <w:lang w:val="en-US" w:eastAsia="zh-CN"/>
        </w:rPr>
        <w:t>2.社会效益</w:t>
      </w:r>
      <w:r>
        <w:rPr>
          <w:rFonts w:hint="eastAsia" w:ascii="仿宋_GB2312" w:hAnsi="Times New Roman" w:eastAsia="仿宋_GB2312"/>
          <w:kern w:val="0"/>
          <w:sz w:val="32"/>
        </w:rPr>
        <w:t>指标</w:t>
      </w:r>
      <w:r>
        <w:rPr>
          <w:rFonts w:hint="eastAsia" w:ascii="仿宋_GB2312" w:hAnsi="Times New Roman" w:eastAsia="仿宋_GB2312"/>
          <w:kern w:val="0"/>
          <w:sz w:val="32"/>
          <w:lang w:eastAsia="zh-CN"/>
        </w:rPr>
        <w:t>：</w:t>
      </w:r>
    </w:p>
    <w:p w14:paraId="16A1B1A9">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lang w:val="en-US" w:eastAsia="zh-CN"/>
        </w:rPr>
      </w:pPr>
      <w:r>
        <w:rPr>
          <w:rFonts w:hint="eastAsia" w:ascii="仿宋_GB2312" w:hAnsi="Times New Roman" w:eastAsia="仿宋_GB2312"/>
          <w:kern w:val="0"/>
          <w:sz w:val="32"/>
          <w:lang w:val="en-US" w:eastAsia="zh-CN"/>
        </w:rPr>
        <w:t>三级指标：服务农民生产生活、激活农村消费潜力、促进乡村振兴</w:t>
      </w:r>
    </w:p>
    <w:p w14:paraId="63905595">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rPr>
      </w:pPr>
      <w:r>
        <w:rPr>
          <w:rFonts w:hint="eastAsia" w:ascii="仿宋_GB2312" w:hAnsi="Times New Roman" w:eastAsia="仿宋_GB2312"/>
          <w:kern w:val="0"/>
          <w:sz w:val="32"/>
        </w:rPr>
        <w:t>年初指标值：</w:t>
      </w:r>
      <w:r>
        <w:rPr>
          <w:rFonts w:hint="eastAsia" w:ascii="仿宋_GB2312" w:hAnsi="Times New Roman" w:eastAsia="仿宋_GB2312"/>
          <w:kern w:val="0"/>
          <w:sz w:val="32"/>
          <w:lang w:val="en-US" w:eastAsia="zh-CN"/>
        </w:rPr>
        <w:t>促进提升</w:t>
      </w:r>
      <w:r>
        <w:rPr>
          <w:rFonts w:hint="eastAsia" w:ascii="仿宋_GB2312" w:hAnsi="Times New Roman" w:eastAsia="仿宋_GB2312"/>
          <w:kern w:val="0"/>
          <w:sz w:val="32"/>
          <w:lang w:eastAsia="zh-CN"/>
        </w:rPr>
        <w:t>，</w:t>
      </w:r>
      <w:r>
        <w:rPr>
          <w:rFonts w:hint="eastAsia" w:ascii="仿宋_GB2312" w:hAnsi="Times New Roman" w:eastAsia="仿宋_GB2312"/>
          <w:kern w:val="0"/>
          <w:sz w:val="32"/>
          <w:lang w:val="en-US" w:eastAsia="zh-CN"/>
        </w:rPr>
        <w:t>实际完成值基本达成目标</w:t>
      </w:r>
      <w:r>
        <w:rPr>
          <w:rFonts w:hint="eastAsia" w:ascii="仿宋_GB2312" w:hAnsi="Times New Roman" w:eastAsia="仿宋_GB2312"/>
          <w:kern w:val="0"/>
          <w:sz w:val="32"/>
          <w:lang w:eastAsia="zh-CN"/>
        </w:rPr>
        <w:t>，</w:t>
      </w:r>
      <w:r>
        <w:rPr>
          <w:rFonts w:hint="eastAsia" w:ascii="仿宋_GB2312" w:hAnsi="Times New Roman" w:eastAsia="仿宋_GB2312"/>
          <w:kern w:val="0"/>
          <w:sz w:val="32"/>
        </w:rPr>
        <w:t>自评得分</w:t>
      </w:r>
      <w:r>
        <w:rPr>
          <w:rFonts w:hint="eastAsia" w:ascii="仿宋_GB2312" w:hAnsi="Times New Roman" w:eastAsia="仿宋_GB2312"/>
          <w:kern w:val="0"/>
          <w:sz w:val="32"/>
          <w:lang w:val="en-US" w:eastAsia="zh-CN"/>
        </w:rPr>
        <w:t>20分</w:t>
      </w:r>
      <w:r>
        <w:rPr>
          <w:rFonts w:hint="eastAsia" w:ascii="仿宋_GB2312" w:hAnsi="Times New Roman" w:eastAsia="仿宋_GB2312"/>
          <w:kern w:val="0"/>
          <w:sz w:val="32"/>
        </w:rPr>
        <w:t>。</w:t>
      </w:r>
    </w:p>
    <w:p w14:paraId="6D825683">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rPr>
      </w:pPr>
      <w:r>
        <w:rPr>
          <w:rFonts w:hint="eastAsia" w:ascii="仿宋_GB2312" w:hAnsi="Times New Roman" w:eastAsia="仿宋_GB2312"/>
          <w:kern w:val="0"/>
          <w:sz w:val="32"/>
        </w:rPr>
        <w:t>（三）社会满意度及可持续性影响。</w:t>
      </w:r>
    </w:p>
    <w:p w14:paraId="5CDAD231">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eastAsia="zh-CN"/>
        </w:rPr>
      </w:pPr>
      <w:r>
        <w:rPr>
          <w:rFonts w:hint="eastAsia" w:ascii="仿宋_GB2312" w:hAnsi="Times New Roman" w:eastAsia="仿宋_GB2312"/>
          <w:kern w:val="0"/>
          <w:sz w:val="32"/>
          <w:lang w:val="en-US" w:eastAsia="zh-CN"/>
        </w:rPr>
        <w:t>1.服务对象满意度</w:t>
      </w:r>
      <w:r>
        <w:rPr>
          <w:rFonts w:hint="eastAsia" w:ascii="仿宋_GB2312" w:hAnsi="Times New Roman" w:eastAsia="仿宋_GB2312"/>
          <w:kern w:val="0"/>
          <w:sz w:val="32"/>
        </w:rPr>
        <w:t>指标</w:t>
      </w:r>
      <w:r>
        <w:rPr>
          <w:rFonts w:hint="eastAsia" w:ascii="仿宋_GB2312" w:hAnsi="Times New Roman" w:eastAsia="仿宋_GB2312"/>
          <w:kern w:val="0"/>
          <w:sz w:val="32"/>
          <w:lang w:eastAsia="zh-CN"/>
        </w:rPr>
        <w:t>：</w:t>
      </w:r>
    </w:p>
    <w:p w14:paraId="53768E47">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三级指标：农户等服务对象满意度</w:t>
      </w:r>
    </w:p>
    <w:p w14:paraId="3266A9E9">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rPr>
      </w:pPr>
      <w:r>
        <w:rPr>
          <w:rFonts w:hint="eastAsia" w:ascii="仿宋_GB2312" w:hAnsi="Times New Roman" w:eastAsia="仿宋_GB2312"/>
          <w:kern w:val="0"/>
          <w:sz w:val="32"/>
        </w:rPr>
        <w:t>年初指标值：</w:t>
      </w:r>
      <w:r>
        <w:rPr>
          <w:rFonts w:hint="eastAsia" w:ascii="仿宋_GB2312" w:hAnsi="Times New Roman" w:eastAsia="仿宋_GB2312"/>
          <w:kern w:val="0"/>
          <w:sz w:val="32"/>
          <w:lang w:val="en-US" w:eastAsia="zh-CN"/>
        </w:rPr>
        <w:t>≥80%</w:t>
      </w:r>
      <w:r>
        <w:rPr>
          <w:rFonts w:hint="eastAsia" w:ascii="仿宋_GB2312" w:hAnsi="Times New Roman" w:eastAsia="仿宋_GB2312"/>
          <w:kern w:val="0"/>
          <w:sz w:val="32"/>
          <w:lang w:eastAsia="zh-CN"/>
        </w:rPr>
        <w:t>，</w:t>
      </w:r>
      <w:r>
        <w:rPr>
          <w:rFonts w:hint="eastAsia" w:ascii="仿宋_GB2312" w:hAnsi="Times New Roman" w:eastAsia="仿宋_GB2312"/>
          <w:kern w:val="0"/>
          <w:sz w:val="32"/>
          <w:lang w:val="en-US" w:eastAsia="zh-CN"/>
        </w:rPr>
        <w:t>实际完成值基本达成目标</w:t>
      </w:r>
      <w:r>
        <w:rPr>
          <w:rFonts w:hint="eastAsia" w:ascii="仿宋_GB2312" w:hAnsi="Times New Roman" w:eastAsia="仿宋_GB2312"/>
          <w:kern w:val="0"/>
          <w:sz w:val="32"/>
          <w:lang w:eastAsia="zh-CN"/>
        </w:rPr>
        <w:t>，</w:t>
      </w:r>
      <w:r>
        <w:rPr>
          <w:rFonts w:hint="eastAsia" w:ascii="仿宋_GB2312" w:hAnsi="Times New Roman" w:eastAsia="仿宋_GB2312"/>
          <w:kern w:val="0"/>
          <w:sz w:val="32"/>
        </w:rPr>
        <w:t>自评得分</w:t>
      </w:r>
      <w:r>
        <w:rPr>
          <w:rFonts w:hint="eastAsia" w:ascii="仿宋_GB2312" w:hAnsi="Times New Roman" w:eastAsia="仿宋_GB2312"/>
          <w:kern w:val="0"/>
          <w:sz w:val="32"/>
          <w:lang w:val="en-US" w:eastAsia="zh-CN"/>
        </w:rPr>
        <w:t>10分</w:t>
      </w:r>
      <w:r>
        <w:rPr>
          <w:rFonts w:hint="eastAsia" w:ascii="仿宋_GB2312" w:hAnsi="Times New Roman" w:eastAsia="仿宋_GB2312"/>
          <w:kern w:val="0"/>
          <w:sz w:val="32"/>
        </w:rPr>
        <w:t>。</w:t>
      </w:r>
    </w:p>
    <w:p w14:paraId="5C71EFF6">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黑体" w:hAnsi="Times New Roman" w:eastAsia="黑体"/>
          <w:kern w:val="0"/>
          <w:sz w:val="21"/>
        </w:rPr>
      </w:pPr>
      <w:r>
        <w:rPr>
          <w:rFonts w:hint="eastAsia" w:ascii="黑体" w:hAnsi="Times New Roman" w:eastAsia="黑体"/>
          <w:kern w:val="0"/>
          <w:sz w:val="32"/>
        </w:rPr>
        <w:t>三、部门整体支出绩效中存在问题及改进措施</w:t>
      </w:r>
    </w:p>
    <w:p w14:paraId="1C4FCE56">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rPr>
      </w:pPr>
      <w:r>
        <w:rPr>
          <w:rFonts w:hint="eastAsia" w:ascii="仿宋_GB2312" w:hAnsi="Times New Roman" w:eastAsia="仿宋_GB2312"/>
          <w:kern w:val="0"/>
          <w:sz w:val="32"/>
        </w:rPr>
        <w:t>（一）主要问题及原因分析</w:t>
      </w:r>
    </w:p>
    <w:p w14:paraId="3E85CE2C">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rPr>
      </w:pPr>
      <w:r>
        <w:rPr>
          <w:rFonts w:hint="eastAsia" w:ascii="仿宋_GB2312" w:hAnsi="Times New Roman" w:eastAsia="仿宋_GB2312"/>
          <w:kern w:val="0"/>
          <w:sz w:val="32"/>
        </w:rPr>
        <w:t>预算绩效管理专业能力不足。尽管相较于去年，绩效管理专业人员的业务水平有所提升，但整体上专业人才依旧短缺。当前，系统且深入的业务培训和精准指导较为匮乏，导致工作人员在面对复杂的预算绩效管理任务时，难以充分发挥专业能力，影响了工作的质量和效率。</w:t>
      </w:r>
    </w:p>
    <w:p w14:paraId="2E82BE19">
      <w:pPr>
        <w:keepNext w:val="0"/>
        <w:keepLines w:val="0"/>
        <w:pageBreakBefore w:val="0"/>
        <w:widowControl w:val="0"/>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rPr>
      </w:pPr>
      <w:r>
        <w:rPr>
          <w:rFonts w:hint="eastAsia" w:ascii="仿宋_GB2312" w:hAnsi="Times New Roman" w:eastAsia="仿宋_GB2312"/>
          <w:kern w:val="0"/>
          <w:sz w:val="32"/>
        </w:rPr>
        <w:t>（二）改进的方向和具体措施</w:t>
      </w:r>
    </w:p>
    <w:p w14:paraId="675F44D8">
      <w:pPr>
        <w:autoSpaceDE w:val="0"/>
        <w:autoSpaceDN w:val="0"/>
        <w:adjustRightInd w:val="0"/>
        <w:spacing w:beforeLines="0" w:afterLines="0" w:line="560" w:lineRule="exact"/>
        <w:ind w:firstLine="640" w:firstLineChars="200"/>
        <w:jc w:val="left"/>
        <w:rPr>
          <w:rFonts w:hint="eastAsia"/>
          <w:lang w:val="en-US" w:eastAsia="zh-CN"/>
        </w:rPr>
      </w:pPr>
      <w:r>
        <w:rPr>
          <w:rFonts w:hint="eastAsia" w:ascii="仿宋_GB2312" w:hAnsi="Times New Roman" w:eastAsia="仿宋_GB2312"/>
          <w:kern w:val="0"/>
          <w:sz w:val="32"/>
          <w:lang w:eastAsia="zh-CN"/>
        </w:rPr>
        <w:t>强化重视程度，全面推进绩效管理工作。财政预算绩效管理是提升行政效能与财务管理水平的关键手段。一方面，要进一步加强组织领导，优化人员队伍结构，积极引进和培养专业人才；另一方面，持续总结过往工作经验，加大培训力度，完善制度建设。通过系列举措，牢固树立全员绩效意识，将预算绩效管理全面融入到各项内部管理及业务工作流程中，切实提升部门绩效管理的质量与水平。</w:t>
      </w:r>
    </w:p>
    <w:p w14:paraId="3484EEB9">
      <w:pPr>
        <w:keepNext w:val="0"/>
        <w:keepLines w:val="0"/>
        <w:pageBreakBefore w:val="0"/>
        <w:widowControl w:val="0"/>
        <w:kinsoku/>
        <w:wordWrap/>
        <w:overflowPunct/>
        <w:topLinePunct w:val="0"/>
        <w:bidi w:val="0"/>
        <w:snapToGrid/>
        <w:spacing w:beforeLines="0" w:afterLines="0" w:line="560" w:lineRule="exact"/>
        <w:ind w:firstLine="640" w:firstLineChars="200"/>
        <w:textAlignment w:val="auto"/>
        <w:rPr>
          <w:rFonts w:hint="eastAsia" w:ascii="黑体" w:hAnsi="Times New Roman" w:eastAsia="黑体"/>
          <w:kern w:val="0"/>
          <w:sz w:val="21"/>
        </w:rPr>
      </w:pPr>
      <w:r>
        <w:rPr>
          <w:rFonts w:hint="eastAsia" w:ascii="黑体" w:hAnsi="Times New Roman" w:eastAsia="黑体"/>
          <w:kern w:val="0"/>
          <w:sz w:val="32"/>
        </w:rPr>
        <w:t>四、绩效自评结果拟应用和公开情况</w:t>
      </w:r>
    </w:p>
    <w:p w14:paraId="2C5E405D">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绩效自评结果按规定在政府公开网站上公开。</w:t>
      </w:r>
    </w:p>
    <w:sectPr>
      <w:pgSz w:w="12240" w:h="15840"/>
      <w:pgMar w:top="1440" w:right="1800" w:bottom="1440" w:left="1800" w:header="720" w:footer="720"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10D69CE-43C7-4616-B09D-8915771174D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0010101010101"/>
    <w:charset w:val="86"/>
    <w:family w:val="auto"/>
    <w:pitch w:val="default"/>
    <w:sig w:usb0="00000001" w:usb1="080E0000" w:usb2="00000000" w:usb3="00000000" w:csb0="00040000" w:csb1="00000000"/>
    <w:embedRegular r:id="rId2" w:fontKey="{6E2492AC-DBBA-4AD9-B00A-362E5C6B2F25}"/>
  </w:font>
  <w:font w:name="楷体_GB2312">
    <w:altName w:val="楷体"/>
    <w:panose1 w:val="02010609030101010101"/>
    <w:charset w:val="86"/>
    <w:family w:val="auto"/>
    <w:pitch w:val="default"/>
    <w:sig w:usb0="00000000" w:usb1="00000000" w:usb2="00000000" w:usb3="00000000" w:csb0="00040000" w:csb1="00000000"/>
    <w:embedRegular r:id="rId3" w:fontKey="{A9F35B0B-7C65-4281-8110-FEC4D5E61D55}"/>
  </w:font>
  <w:font w:name="仿宋_GB2312">
    <w:altName w:val="仿宋"/>
    <w:panose1 w:val="02010609030101010101"/>
    <w:charset w:val="86"/>
    <w:family w:val="auto"/>
    <w:pitch w:val="default"/>
    <w:sig w:usb0="00000000" w:usb1="00000000" w:usb2="00000000" w:usb3="00000000" w:csb0="00040000" w:csb1="00000000"/>
    <w:embedRegular r:id="rId4" w:fontKey="{5E375F3F-CCD8-43D7-ADFE-0B1F39B525E9}"/>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RkOTBhZWFhODM1NmFkNTMyMjM4MGU2MDU5YTFhNmUifQ=="/>
  </w:docVars>
  <w:rsids>
    <w:rsidRoot w:val="00172A27"/>
    <w:rsid w:val="014A29E5"/>
    <w:rsid w:val="03FB40B0"/>
    <w:rsid w:val="050B3BB5"/>
    <w:rsid w:val="061162C8"/>
    <w:rsid w:val="07133880"/>
    <w:rsid w:val="09185BF5"/>
    <w:rsid w:val="0D19070B"/>
    <w:rsid w:val="0F9E0AE4"/>
    <w:rsid w:val="106F48CD"/>
    <w:rsid w:val="126349E3"/>
    <w:rsid w:val="15553179"/>
    <w:rsid w:val="156F6E5A"/>
    <w:rsid w:val="16A53614"/>
    <w:rsid w:val="189E391F"/>
    <w:rsid w:val="1B0D61AC"/>
    <w:rsid w:val="1CAE2ABB"/>
    <w:rsid w:val="1CD557F5"/>
    <w:rsid w:val="1CFD356B"/>
    <w:rsid w:val="1DCD7725"/>
    <w:rsid w:val="1FC87A87"/>
    <w:rsid w:val="208F7035"/>
    <w:rsid w:val="2A7C1D32"/>
    <w:rsid w:val="2BCF7B0A"/>
    <w:rsid w:val="2DE314BA"/>
    <w:rsid w:val="312F249F"/>
    <w:rsid w:val="32D24D91"/>
    <w:rsid w:val="366369BF"/>
    <w:rsid w:val="36AA5AEC"/>
    <w:rsid w:val="3BE75C01"/>
    <w:rsid w:val="3DC67780"/>
    <w:rsid w:val="42F16196"/>
    <w:rsid w:val="43A51DE9"/>
    <w:rsid w:val="4AF33166"/>
    <w:rsid w:val="4CF662CC"/>
    <w:rsid w:val="4DA84F8B"/>
    <w:rsid w:val="4E220375"/>
    <w:rsid w:val="507110B4"/>
    <w:rsid w:val="50E77876"/>
    <w:rsid w:val="52374C03"/>
    <w:rsid w:val="529E3F3B"/>
    <w:rsid w:val="52AD4B25"/>
    <w:rsid w:val="53AC47FA"/>
    <w:rsid w:val="549A0AF6"/>
    <w:rsid w:val="55FE5DC1"/>
    <w:rsid w:val="59AD6BD6"/>
    <w:rsid w:val="5A794797"/>
    <w:rsid w:val="5B7E7C92"/>
    <w:rsid w:val="5E1D07C1"/>
    <w:rsid w:val="5F24793A"/>
    <w:rsid w:val="605B1F45"/>
    <w:rsid w:val="63DC6A36"/>
    <w:rsid w:val="648543C8"/>
    <w:rsid w:val="65B37C6A"/>
    <w:rsid w:val="66061B48"/>
    <w:rsid w:val="671362D9"/>
    <w:rsid w:val="673417D6"/>
    <w:rsid w:val="67751E77"/>
    <w:rsid w:val="67D57A24"/>
    <w:rsid w:val="6AA42AB7"/>
    <w:rsid w:val="6D2242AD"/>
    <w:rsid w:val="6EF61308"/>
    <w:rsid w:val="6EFE6022"/>
    <w:rsid w:val="6F7D6FD7"/>
    <w:rsid w:val="72AA0818"/>
    <w:rsid w:val="75952EE8"/>
    <w:rsid w:val="75C72227"/>
    <w:rsid w:val="7AAA6282"/>
    <w:rsid w:val="7B075C63"/>
    <w:rsid w:val="7B622A21"/>
    <w:rsid w:val="7C4848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unhideWhenUsed/>
    <w:qFormat/>
    <w:uiPriority w:val="0"/>
    <w:pPr>
      <w:widowControl w:val="0"/>
      <w:spacing w:beforeLines="0" w:afterLines="0"/>
      <w:jc w:val="both"/>
    </w:pPr>
    <w:rPr>
      <w:rFonts w:hint="default" w:ascii="Calibri" w:hAnsi="Calibri" w:eastAsia="宋体" w:cstheme="minorBidi"/>
      <w:kern w:val="2"/>
      <w:sz w:val="21"/>
      <w:lang w:val="en-US" w:eastAsia="zh-CN"/>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autoRedefine/>
    <w:unhideWhenUsed/>
    <w:qFormat/>
    <w:uiPriority w:val="0"/>
    <w:pPr>
      <w:spacing w:beforeLines="0" w:after="120" w:afterLines="0"/>
    </w:pPr>
    <w:rPr>
      <w:rFonts w:hint="default"/>
      <w:sz w:val="21"/>
    </w:rPr>
  </w:style>
  <w:style w:type="paragraph" w:styleId="3">
    <w:name w:val="footer"/>
    <w:basedOn w:val="1"/>
    <w:autoRedefine/>
    <w:unhideWhenUsed/>
    <w:qFormat/>
    <w:uiPriority w:val="0"/>
    <w:pPr>
      <w:tabs>
        <w:tab w:val="center" w:pos="4153"/>
        <w:tab w:val="right" w:pos="8306"/>
      </w:tabs>
      <w:snapToGrid w:val="0"/>
      <w:spacing w:beforeLines="0" w:afterLines="0"/>
      <w:jc w:val="left"/>
    </w:pPr>
    <w:rPr>
      <w:rFonts w:hint="default"/>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4367</Words>
  <Characters>4507</Characters>
  <Lines>0</Lines>
  <Paragraphs>0</Paragraphs>
  <TotalTime>10</TotalTime>
  <ScaleCrop>false</ScaleCrop>
  <LinksUpToDate>false</LinksUpToDate>
  <CharactersWithSpaces>4515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2024-04-23T05:57:00Z</dcterms:created>
  <dc:creator>ASUS</dc:creator>
  <cp:lastModifiedBy>熊伟</cp:lastModifiedBy>
  <dcterms:modified xsi:type="dcterms:W3CDTF">2025-05-07T03:49:30Z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7CD0A875086C44E88CBDDE0B5CFF6340_12</vt:lpwstr>
  </property>
  <property fmtid="{D5CDD505-2E9C-101B-9397-08002B2CF9AE}" pid="4" name="KSOTemplateDocerSaveRecord">
    <vt:lpwstr>eyJoZGlkIjoiOTFkOWZlZmY0NTlkYTZjNjZkNDNjYTRmY2U0OGUyZDciLCJ1c2VySWQiOiIxNTc3Njg0MDIyIn0=</vt:lpwstr>
  </property>
</Properties>
</file>