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beforeLines="0" w:afterLines="0" w:line="560" w:lineRule="exact"/>
        <w:jc w:val="left"/>
        <w:rPr>
          <w:rFonts w:hint="eastAsia" w:ascii="黑体" w:hAnsi="Times New Roman" w:eastAsia="黑体"/>
          <w:kern w:val="0"/>
          <w:sz w:val="21"/>
        </w:rPr>
      </w:pPr>
      <w:r>
        <w:rPr>
          <w:rFonts w:hint="eastAsia" w:ascii="黑体" w:hAnsi="Times New Roman" w:eastAsia="黑体"/>
          <w:kern w:val="0"/>
          <w:sz w:val="32"/>
        </w:rPr>
        <w:t>附件2-1：</w:t>
      </w:r>
    </w:p>
    <w:p>
      <w:pPr>
        <w:autoSpaceDE w:val="0"/>
        <w:autoSpaceDN w:val="0"/>
        <w:adjustRightInd w:val="0"/>
        <w:spacing w:beforeLines="0" w:afterLines="0" w:line="560" w:lineRule="exact"/>
        <w:jc w:val="center"/>
        <w:rPr>
          <w:rFonts w:hint="eastAsia" w:ascii="方正小标宋简体" w:hAnsi="方正小标宋简体" w:eastAsia="方正小标宋简体"/>
          <w:kern w:val="0"/>
          <w:sz w:val="32"/>
        </w:rPr>
      </w:pPr>
      <w:r>
        <w:rPr>
          <w:rFonts w:hint="eastAsia" w:ascii="方正小标宋简体" w:hAnsi="方正小标宋简体" w:eastAsia="方正小标宋简体"/>
          <w:b/>
          <w:bCs/>
          <w:kern w:val="0"/>
          <w:sz w:val="44"/>
          <w:szCs w:val="44"/>
        </w:rPr>
        <w:t>项目支出部门评价报告</w:t>
      </w:r>
    </w:p>
    <w:p>
      <w:pPr>
        <w:autoSpaceDE w:val="0"/>
        <w:autoSpaceDN w:val="0"/>
        <w:adjustRightInd w:val="0"/>
        <w:spacing w:beforeLines="0" w:afterLines="0" w:line="560" w:lineRule="exact"/>
        <w:jc w:val="center"/>
        <w:rPr>
          <w:rFonts w:hint="eastAsia" w:ascii="楷体_GB2312" w:hAnsi="楷体_GB2312" w:eastAsia="楷体_GB2312"/>
          <w:kern w:val="0"/>
          <w:sz w:val="32"/>
        </w:rPr>
      </w:pPr>
      <w:r>
        <w:rPr>
          <w:rFonts w:hint="eastAsia" w:ascii="楷体_GB2312" w:hAnsi="楷体_GB2312" w:eastAsia="楷体_GB2312"/>
          <w:kern w:val="0"/>
          <w:sz w:val="32"/>
        </w:rPr>
        <w:t>（</w:t>
      </w:r>
      <w:r>
        <w:rPr>
          <w:rFonts w:hint="eastAsia" w:ascii="楷体_GB2312" w:hAnsi="楷体_GB2312" w:eastAsia="楷体_GB2312"/>
          <w:kern w:val="0"/>
          <w:sz w:val="32"/>
          <w:lang w:val="en-US" w:eastAsia="zh-CN"/>
        </w:rPr>
        <w:t>2023</w:t>
      </w:r>
      <w:r>
        <w:rPr>
          <w:rFonts w:hint="eastAsia" w:ascii="楷体_GB2312" w:hAnsi="楷体_GB2312" w:eastAsia="楷体_GB2312"/>
          <w:kern w:val="0"/>
          <w:sz w:val="32"/>
        </w:rPr>
        <w:t>年度）</w:t>
      </w:r>
    </w:p>
    <w:p>
      <w:pPr>
        <w:autoSpaceDE w:val="0"/>
        <w:autoSpaceDN w:val="0"/>
        <w:adjustRightInd w:val="0"/>
        <w:spacing w:beforeLines="0" w:afterLines="0" w:line="560" w:lineRule="exact"/>
        <w:ind w:firstLine="643" w:firstLineChars="200"/>
        <w:jc w:val="left"/>
        <w:rPr>
          <w:rFonts w:hint="eastAsia" w:ascii="黑体" w:hAnsi="宋体" w:eastAsia="黑体"/>
          <w:b/>
          <w:bCs/>
          <w:kern w:val="0"/>
          <w:sz w:val="21"/>
        </w:rPr>
      </w:pPr>
      <w:r>
        <w:rPr>
          <w:rFonts w:hint="eastAsia" w:ascii="黑体" w:hAnsi="宋体" w:eastAsia="黑体"/>
          <w:b/>
          <w:bCs/>
          <w:kern w:val="0"/>
          <w:sz w:val="32"/>
        </w:rPr>
        <w:t>一、基本情况</w:t>
      </w:r>
    </w:p>
    <w:p>
      <w:pPr>
        <w:autoSpaceDE w:val="0"/>
        <w:autoSpaceDN w:val="0"/>
        <w:adjustRightInd w:val="0"/>
        <w:spacing w:beforeLines="0" w:afterLines="0" w:line="560" w:lineRule="exact"/>
        <w:ind w:firstLine="643" w:firstLineChars="200"/>
        <w:jc w:val="left"/>
        <w:rPr>
          <w:rFonts w:hint="eastAsia" w:ascii="楷体_GB2312" w:hAnsi="楷体_GB2312" w:eastAsia="楷体_GB2312" w:cs="楷体_GB2312"/>
          <w:b/>
          <w:bCs/>
          <w:kern w:val="0"/>
          <w:sz w:val="32"/>
        </w:rPr>
      </w:pPr>
      <w:r>
        <w:rPr>
          <w:rFonts w:hint="eastAsia" w:ascii="楷体_GB2312" w:hAnsi="楷体_GB2312" w:eastAsia="楷体_GB2312" w:cs="楷体_GB2312"/>
          <w:b/>
          <w:bCs/>
          <w:kern w:val="0"/>
          <w:sz w:val="32"/>
        </w:rPr>
        <w:t>（一）项目概况</w:t>
      </w:r>
    </w:p>
    <w:p>
      <w:pPr>
        <w:autoSpaceDE w:val="0"/>
        <w:autoSpaceDN w:val="0"/>
        <w:adjustRightInd w:val="0"/>
        <w:spacing w:beforeLines="0" w:afterLines="0" w:line="560" w:lineRule="exact"/>
        <w:ind w:firstLine="640" w:firstLineChars="200"/>
        <w:jc w:val="left"/>
        <w:rPr>
          <w:rFonts w:hint="eastAsia" w:ascii="仿宋_GB2312" w:eastAsia="仿宋_GB2312"/>
          <w:kern w:val="0"/>
          <w:sz w:val="21"/>
        </w:rPr>
      </w:pPr>
      <w:r>
        <w:rPr>
          <w:rFonts w:hint="eastAsia" w:ascii="仿宋_GB2312" w:hAnsi="Times New Roman" w:eastAsia="仿宋_GB2312"/>
          <w:kern w:val="0"/>
          <w:sz w:val="32"/>
          <w:lang w:val="en-US" w:eastAsia="zh-CN"/>
        </w:rPr>
        <w:t>本项目资金主要投入</w:t>
      </w:r>
      <w:r>
        <w:rPr>
          <w:rFonts w:hint="eastAsia" w:ascii="仿宋_GB2312" w:hAnsi="Times New Roman" w:eastAsia="仿宋_GB2312"/>
          <w:kern w:val="0"/>
          <w:sz w:val="32"/>
          <w:u w:val="single"/>
          <w:lang w:val="en-US" w:eastAsia="zh-CN"/>
        </w:rPr>
        <w:t>农村公路建设及农村公路生命安全防护工程</w:t>
      </w:r>
      <w:r>
        <w:rPr>
          <w:rFonts w:hint="eastAsia" w:ascii="仿宋_GB2312" w:hAnsi="Times New Roman" w:eastAsia="仿宋_GB2312"/>
          <w:kern w:val="0"/>
          <w:sz w:val="32"/>
          <w:lang w:val="en-US" w:eastAsia="zh-CN"/>
        </w:rPr>
        <w:t>，本项目计划完成</w:t>
      </w:r>
      <w:r>
        <w:rPr>
          <w:rFonts w:hint="eastAsia" w:ascii="仿宋_GB2312" w:hAnsi="Times New Roman" w:eastAsia="仿宋_GB2312"/>
          <w:kern w:val="0"/>
          <w:sz w:val="32"/>
          <w:u w:val="single"/>
          <w:lang w:val="en-US" w:eastAsia="zh-CN"/>
        </w:rPr>
        <w:t>建设里程118.6公里，新建桥梁4座，计划投入资金2198.04万元</w:t>
      </w:r>
      <w:r>
        <w:rPr>
          <w:rFonts w:hint="eastAsia" w:ascii="仿宋_GB2312" w:hAnsi="Times New Roman" w:eastAsia="仿宋_GB2312"/>
          <w:kern w:val="0"/>
          <w:sz w:val="32"/>
          <w:lang w:val="en-US" w:eastAsia="zh-CN"/>
        </w:rPr>
        <w:t>，项目建设全部完成，验收合格率100%。手续齐全，形成</w:t>
      </w:r>
      <w:r>
        <w:rPr>
          <w:rFonts w:hint="eastAsia" w:ascii="仿宋_GB2312" w:hAnsi="Times New Roman" w:eastAsia="仿宋_GB2312"/>
          <w:kern w:val="0"/>
          <w:sz w:val="32"/>
          <w:u w:val="single"/>
          <w:lang w:val="en-US" w:eastAsia="zh-CN"/>
        </w:rPr>
        <w:t>支付2198.04</w:t>
      </w:r>
      <w:r>
        <w:rPr>
          <w:rFonts w:hint="eastAsia" w:ascii="仿宋_GB2312" w:eastAsia="仿宋_GB2312"/>
          <w:spacing w:val="-6"/>
          <w:sz w:val="32"/>
          <w:szCs w:val="32"/>
          <w:u w:val="single"/>
          <w:lang w:val="en-US" w:eastAsia="zh-CN"/>
        </w:rPr>
        <w:t>万元</w:t>
      </w:r>
      <w:r>
        <w:rPr>
          <w:rFonts w:hint="eastAsia" w:ascii="仿宋_GB2312" w:eastAsia="仿宋_GB2312"/>
          <w:spacing w:val="-6"/>
          <w:sz w:val="32"/>
          <w:szCs w:val="32"/>
          <w:lang w:val="en-US" w:eastAsia="zh-CN"/>
        </w:rPr>
        <w:t>，剩余资金待资金手续齐全后拨付。</w:t>
      </w:r>
    </w:p>
    <w:p>
      <w:pPr>
        <w:autoSpaceDE w:val="0"/>
        <w:autoSpaceDN w:val="0"/>
        <w:adjustRightInd w:val="0"/>
        <w:spacing w:beforeLines="0" w:afterLines="0" w:line="560" w:lineRule="exact"/>
        <w:ind w:firstLine="643" w:firstLineChars="200"/>
        <w:jc w:val="left"/>
        <w:rPr>
          <w:rFonts w:hint="eastAsia" w:ascii="楷体_GB2312" w:hAnsi="楷体_GB2312" w:eastAsia="楷体_GB2312" w:cs="楷体_GB2312"/>
          <w:b/>
          <w:bCs/>
          <w:kern w:val="0"/>
          <w:sz w:val="32"/>
        </w:rPr>
      </w:pPr>
      <w:r>
        <w:rPr>
          <w:rFonts w:hint="eastAsia" w:ascii="楷体_GB2312" w:hAnsi="楷体_GB2312" w:eastAsia="楷体_GB2312" w:cs="楷体_GB2312"/>
          <w:b/>
          <w:bCs/>
          <w:kern w:val="0"/>
          <w:sz w:val="32"/>
        </w:rPr>
        <w:t>（二）项目绩效目标</w:t>
      </w:r>
    </w:p>
    <w:p>
      <w:pPr>
        <w:autoSpaceDE w:val="0"/>
        <w:autoSpaceDN w:val="0"/>
        <w:adjustRightInd w:val="0"/>
        <w:spacing w:beforeLines="0" w:afterLines="0" w:line="560" w:lineRule="exact"/>
        <w:ind w:firstLine="640" w:firstLineChars="200"/>
        <w:jc w:val="left"/>
        <w:rPr>
          <w:rFonts w:hint="eastAsia" w:ascii="仿宋_GB2312" w:eastAsia="仿宋_GB2312"/>
          <w:kern w:val="0"/>
          <w:sz w:val="21"/>
        </w:rPr>
      </w:pPr>
      <w:r>
        <w:rPr>
          <w:rFonts w:hint="eastAsia" w:ascii="仿宋_GB2312" w:hAnsi="Times New Roman" w:eastAsia="仿宋_GB2312"/>
          <w:kern w:val="0"/>
          <w:sz w:val="32"/>
          <w:lang w:val="en-US" w:eastAsia="zh-CN"/>
        </w:rPr>
        <w:t>该项目已按照项目建设计划全部完成实施，</w:t>
      </w:r>
      <w:r>
        <w:rPr>
          <w:rFonts w:hint="eastAsia" w:ascii="仿宋_GB2312" w:hAnsi="Times New Roman" w:eastAsia="仿宋_GB2312"/>
          <w:kern w:val="0"/>
          <w:sz w:val="32"/>
          <w:u w:val="single"/>
          <w:lang w:val="en-US" w:eastAsia="zh-CN"/>
        </w:rPr>
        <w:t>完成农村公路建设里程118.6公里，新建农村公路桥梁4座</w:t>
      </w:r>
      <w:r>
        <w:rPr>
          <w:rFonts w:hint="eastAsia" w:ascii="仿宋_GB2312" w:hAnsi="Times New Roman" w:eastAsia="仿宋_GB2312"/>
          <w:kern w:val="0"/>
          <w:sz w:val="32"/>
        </w:rPr>
        <w:t>。</w:t>
      </w:r>
    </w:p>
    <w:p>
      <w:pPr>
        <w:autoSpaceDE w:val="0"/>
        <w:autoSpaceDN w:val="0"/>
        <w:adjustRightInd w:val="0"/>
        <w:spacing w:beforeLines="0" w:afterLines="0" w:line="560" w:lineRule="exact"/>
        <w:ind w:firstLine="643" w:firstLineChars="200"/>
        <w:jc w:val="left"/>
        <w:rPr>
          <w:rFonts w:hint="eastAsia" w:ascii="黑体" w:hAnsi="宋体" w:eastAsia="黑体"/>
          <w:b/>
          <w:bCs/>
          <w:kern w:val="0"/>
          <w:sz w:val="32"/>
        </w:rPr>
      </w:pPr>
      <w:r>
        <w:rPr>
          <w:rFonts w:hint="eastAsia" w:ascii="黑体" w:hAnsi="宋体" w:eastAsia="黑体"/>
          <w:b/>
          <w:bCs/>
          <w:kern w:val="0"/>
          <w:sz w:val="32"/>
        </w:rPr>
        <w:t>二、绩效评价工作开展情况</w:t>
      </w:r>
    </w:p>
    <w:p>
      <w:pPr>
        <w:autoSpaceDE w:val="0"/>
        <w:autoSpaceDN w:val="0"/>
        <w:adjustRightInd w:val="0"/>
        <w:spacing w:beforeLines="0" w:afterLines="0" w:line="560" w:lineRule="exact"/>
        <w:ind w:firstLine="643" w:firstLineChars="200"/>
        <w:jc w:val="left"/>
        <w:rPr>
          <w:rFonts w:hint="eastAsia" w:ascii="仿宋_GB2312" w:eastAsia="仿宋_GB2312"/>
          <w:kern w:val="0"/>
          <w:sz w:val="21"/>
        </w:rPr>
      </w:pPr>
      <w:r>
        <w:rPr>
          <w:rFonts w:hint="eastAsia" w:ascii="楷体_GB2312" w:hAnsi="楷体_GB2312" w:eastAsia="楷体_GB2312" w:cs="楷体_GB2312"/>
          <w:b/>
          <w:bCs/>
          <w:kern w:val="0"/>
          <w:sz w:val="32"/>
        </w:rPr>
        <w:t>（一）绩效评价目的、对象和范围</w:t>
      </w:r>
    </w:p>
    <w:p>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财政支出绩效评价是从深化部门预算改革和加强预算绩效管理的实际需要出发，通过科学合理的方法，客观公正地评价财政资金使用的规范性、经济性、效率性和效益性，是强化部门预算支出责任、改善财政支出管理、优化资源配置以及提高公共服务水平的重要手段。</w:t>
      </w:r>
    </w:p>
    <w:p>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lang w:val="en-US" w:eastAsia="zh-CN"/>
        </w:rPr>
        <w:t>开展</w:t>
      </w:r>
      <w:r>
        <w:rPr>
          <w:rFonts w:hint="eastAsia" w:ascii="仿宋_GB2312" w:hAnsi="Times New Roman" w:eastAsia="仿宋_GB2312"/>
          <w:kern w:val="0"/>
          <w:sz w:val="32"/>
          <w:u w:val="single"/>
          <w:lang w:val="en-US" w:eastAsia="zh-CN"/>
        </w:rPr>
        <w:t>农村公路建设及安全隐患市级补助资金</w:t>
      </w:r>
      <w:r>
        <w:rPr>
          <w:rFonts w:hint="eastAsia" w:ascii="仿宋_GB2312" w:hAnsi="Times New Roman" w:eastAsia="仿宋_GB2312"/>
          <w:kern w:val="0"/>
          <w:sz w:val="32"/>
          <w:lang w:val="en-US" w:eastAsia="zh-CN"/>
        </w:rPr>
        <w:t>专项资金绩效评价工作的目的，是要通过对项目各项绩效指标完成情况的全面检查和综合分析，客观公正地评价项目的实施绩效，积极推动我局财政项目支出绩效管理工作的进一步完善，积极推动我县开放型经济的稳步发展和确保工程项目顺利完成。</w:t>
      </w:r>
    </w:p>
    <w:p>
      <w:pPr>
        <w:autoSpaceDE w:val="0"/>
        <w:autoSpaceDN w:val="0"/>
        <w:adjustRightInd w:val="0"/>
        <w:spacing w:beforeLines="0" w:afterLines="0" w:line="560" w:lineRule="exact"/>
        <w:ind w:firstLine="643" w:firstLineChars="200"/>
        <w:jc w:val="left"/>
        <w:rPr>
          <w:rFonts w:hint="eastAsia" w:ascii="楷体_GB2312" w:hAnsi="楷体_GB2312" w:eastAsia="楷体_GB2312" w:cs="楷体_GB2312"/>
          <w:b/>
          <w:bCs/>
          <w:kern w:val="0"/>
          <w:sz w:val="32"/>
        </w:rPr>
      </w:pPr>
      <w:r>
        <w:rPr>
          <w:rFonts w:hint="eastAsia" w:ascii="楷体_GB2312" w:hAnsi="楷体_GB2312" w:eastAsia="楷体_GB2312" w:cs="楷体_GB2312"/>
          <w:b/>
          <w:bCs/>
          <w:kern w:val="0"/>
          <w:sz w:val="32"/>
        </w:rPr>
        <w:t>（二）绩效评价原则、评价指标体系、评价方法、评价标准等。</w:t>
      </w:r>
    </w:p>
    <w:p>
      <w:pPr>
        <w:spacing w:line="560" w:lineRule="exact"/>
        <w:ind w:firstLine="643" w:firstLineChars="200"/>
        <w:outlineLvl w:val="0"/>
        <w:rPr>
          <w:rFonts w:ascii="仿宋_GB2312" w:eastAsia="仿宋_GB2312"/>
          <w:b/>
          <w:sz w:val="32"/>
          <w:szCs w:val="32"/>
          <w:highlight w:val="none"/>
        </w:rPr>
      </w:pPr>
      <w:r>
        <w:rPr>
          <w:rFonts w:hint="eastAsia" w:ascii="仿宋_GB2312" w:hAnsi="仿宋_GB2312" w:eastAsia="仿宋_GB2312" w:cs="仿宋_GB2312"/>
          <w:b/>
          <w:sz w:val="32"/>
          <w:szCs w:val="32"/>
          <w:highlight w:val="none"/>
        </w:rPr>
        <w:t>1.评价原则和评价方法。</w:t>
      </w:r>
    </w:p>
    <w:p>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u w:val="single"/>
          <w:lang w:eastAsia="zh-CN"/>
        </w:rPr>
        <w:t>农村公路建设及安全隐患市级补助资金</w:t>
      </w:r>
      <w:r>
        <w:rPr>
          <w:rFonts w:hint="eastAsia" w:ascii="仿宋_GB2312" w:hAnsi="Times New Roman" w:eastAsia="仿宋_GB2312"/>
          <w:kern w:val="0"/>
          <w:sz w:val="32"/>
        </w:rPr>
        <w:t>专项资金绩效评价遵循科学规范、全面系统、客观公正和绩效相关的工作原则，采用目标管理评价法，对绩效评价指标体系进行综合评分，从定量和定性两方面对项目实施绩效进行评价。</w:t>
      </w:r>
    </w:p>
    <w:p>
      <w:pPr>
        <w:spacing w:line="560" w:lineRule="exact"/>
        <w:ind w:firstLine="643" w:firstLineChars="200"/>
        <w:outlineLvl w:val="0"/>
        <w:rPr>
          <w:rFonts w:hint="eastAsia" w:ascii="仿宋_GB2312" w:hAnsi="仿宋_GB2312" w:eastAsia="仿宋_GB2312" w:cs="仿宋_GB2312"/>
          <w:b/>
          <w:sz w:val="32"/>
          <w:szCs w:val="32"/>
          <w:highlight w:val="none"/>
        </w:rPr>
      </w:pPr>
      <w:r>
        <w:rPr>
          <w:rFonts w:hint="eastAsia" w:ascii="仿宋_GB2312" w:hAnsi="仿宋_GB2312" w:eastAsia="仿宋_GB2312" w:cs="仿宋_GB2312"/>
          <w:b/>
          <w:sz w:val="32"/>
          <w:szCs w:val="32"/>
          <w:highlight w:val="none"/>
        </w:rPr>
        <w:t>2.评价指标体系。</w:t>
      </w:r>
    </w:p>
    <w:p>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eastAsia="zh-CN"/>
        </w:rPr>
      </w:pPr>
      <w:r>
        <w:rPr>
          <w:rFonts w:hint="eastAsia" w:ascii="仿宋_GB2312" w:hAnsi="Times New Roman" w:eastAsia="仿宋_GB2312"/>
          <w:kern w:val="0"/>
          <w:sz w:val="32"/>
          <w:lang w:eastAsia="zh-CN"/>
        </w:rPr>
        <w:t>根据2023年度各项工作的目标要求，参考财政部预算绩效管理共性指标体系框架，根据项目支出类型,构建2023年度专项资金绩效评价指标体系，并设置了合理的权重和评价标准，指标体系涵盖了我局2023年各项工作的项目管理、项目产出、产出质量和产出效果等。</w:t>
      </w:r>
    </w:p>
    <w:p>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eastAsia="zh-CN"/>
        </w:rPr>
      </w:pPr>
      <w:r>
        <w:rPr>
          <w:rFonts w:hint="eastAsia" w:ascii="仿宋_GB2312" w:hAnsi="Times New Roman" w:eastAsia="仿宋_GB2312"/>
          <w:kern w:val="0"/>
          <w:sz w:val="32"/>
          <w:lang w:eastAsia="zh-CN"/>
        </w:rPr>
        <w:t>详见2023年度各项专项资金绩效评价评分表。</w:t>
      </w:r>
    </w:p>
    <w:p>
      <w:pPr>
        <w:spacing w:line="560" w:lineRule="exact"/>
        <w:ind w:firstLine="643" w:firstLineChars="200"/>
        <w:outlineLvl w:val="0"/>
        <w:rPr>
          <w:rFonts w:ascii="仿宋_GB2312" w:eastAsia="仿宋_GB2312"/>
          <w:b/>
          <w:sz w:val="32"/>
          <w:szCs w:val="32"/>
          <w:highlight w:val="none"/>
        </w:rPr>
      </w:pPr>
      <w:r>
        <w:rPr>
          <w:rFonts w:hint="eastAsia" w:ascii="仿宋_GB2312" w:hAnsi="仿宋_GB2312" w:eastAsia="仿宋_GB2312" w:cs="仿宋_GB2312"/>
          <w:b/>
          <w:sz w:val="32"/>
          <w:szCs w:val="32"/>
          <w:highlight w:val="none"/>
        </w:rPr>
        <w:t>3. 评价标准。</w:t>
      </w:r>
    </w:p>
    <w:p>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eastAsia="zh-CN"/>
        </w:rPr>
      </w:pPr>
      <w:r>
        <w:rPr>
          <w:rFonts w:hint="eastAsia" w:ascii="仿宋_GB2312" w:hAnsi="Times New Roman" w:eastAsia="仿宋_GB2312"/>
          <w:kern w:val="0"/>
          <w:sz w:val="32"/>
          <w:lang w:eastAsia="zh-CN"/>
        </w:rPr>
        <w:t>(1)财政部《财政支出绩效评价暂行管理办法》（财预[2011]285号）；</w:t>
      </w:r>
    </w:p>
    <w:p>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eastAsia="zh-CN"/>
        </w:rPr>
      </w:pPr>
      <w:r>
        <w:rPr>
          <w:rFonts w:hint="eastAsia" w:ascii="仿宋_GB2312" w:hAnsi="Times New Roman" w:eastAsia="仿宋_GB2312"/>
          <w:kern w:val="0"/>
          <w:sz w:val="32"/>
          <w:lang w:eastAsia="zh-CN"/>
        </w:rPr>
        <w:t>(2)财政部《推进预算绩效管理的指导意见》（财预[2011]416号）；</w:t>
      </w:r>
    </w:p>
    <w:p>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eastAsia="zh-CN"/>
        </w:rPr>
      </w:pPr>
      <w:r>
        <w:rPr>
          <w:rFonts w:hint="eastAsia" w:ascii="仿宋_GB2312" w:hAnsi="Times New Roman" w:eastAsia="仿宋_GB2312"/>
          <w:kern w:val="0"/>
          <w:sz w:val="32"/>
          <w:lang w:eastAsia="zh-CN"/>
        </w:rPr>
        <w:t xml:space="preserve"> (3)财政部《预算绩效管理共性指标体系框架》（财预[2013]53号）；</w:t>
      </w:r>
    </w:p>
    <w:p>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eastAsia="zh-CN"/>
        </w:rPr>
      </w:pPr>
      <w:r>
        <w:rPr>
          <w:rFonts w:hint="eastAsia" w:ascii="仿宋_GB2312" w:hAnsi="Times New Roman" w:eastAsia="仿宋_GB2312"/>
          <w:kern w:val="0"/>
          <w:sz w:val="32"/>
          <w:lang w:eastAsia="zh-CN"/>
        </w:rPr>
        <w:t>(4)江西省人民政府《关于全面推进预算绩效管理的实施意见》（赣府发[2013]8号）；</w:t>
      </w:r>
    </w:p>
    <w:p>
      <w:pPr>
        <w:autoSpaceDE w:val="0"/>
        <w:autoSpaceDN w:val="0"/>
        <w:adjustRightInd w:val="0"/>
        <w:spacing w:beforeLines="0" w:afterLines="0" w:line="560" w:lineRule="exact"/>
        <w:ind w:firstLine="643" w:firstLineChars="200"/>
        <w:jc w:val="left"/>
        <w:rPr>
          <w:rFonts w:hint="eastAsia" w:ascii="楷体_GB2312" w:hAnsi="楷体_GB2312" w:eastAsia="楷体_GB2312" w:cs="楷体_GB2312"/>
          <w:b/>
          <w:bCs/>
          <w:kern w:val="0"/>
          <w:sz w:val="32"/>
        </w:rPr>
      </w:pPr>
      <w:r>
        <w:rPr>
          <w:rFonts w:hint="eastAsia" w:ascii="楷体_GB2312" w:hAnsi="楷体_GB2312" w:eastAsia="楷体_GB2312" w:cs="楷体_GB2312"/>
          <w:b/>
          <w:bCs/>
          <w:kern w:val="0"/>
          <w:sz w:val="32"/>
        </w:rPr>
        <w:t>（三）绩效评价工作过程</w:t>
      </w:r>
    </w:p>
    <w:p>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eastAsia="zh-CN"/>
        </w:rPr>
      </w:pPr>
      <w:r>
        <w:rPr>
          <w:rFonts w:hint="eastAsia" w:ascii="仿宋_GB2312" w:hAnsi="Times New Roman" w:eastAsia="仿宋_GB2312"/>
          <w:kern w:val="0"/>
          <w:sz w:val="32"/>
          <w:lang w:eastAsia="zh-CN"/>
        </w:rPr>
        <w:t>根据《安义县财政局关于开展2023年度预算绩效管理有关工作的通知》（安财字[202</w:t>
      </w:r>
      <w:r>
        <w:rPr>
          <w:rFonts w:hint="eastAsia" w:ascii="仿宋_GB2312" w:hAnsi="Times New Roman" w:eastAsia="仿宋_GB2312"/>
          <w:kern w:val="0"/>
          <w:sz w:val="32"/>
          <w:lang w:val="en-US" w:eastAsia="zh-CN"/>
        </w:rPr>
        <w:t>4</w:t>
      </w:r>
      <w:r>
        <w:rPr>
          <w:rFonts w:hint="eastAsia" w:ascii="仿宋_GB2312" w:hAnsi="Times New Roman" w:eastAsia="仿宋_GB2312"/>
          <w:kern w:val="0"/>
          <w:sz w:val="32"/>
          <w:lang w:eastAsia="zh-CN"/>
        </w:rPr>
        <w:t>]</w:t>
      </w:r>
      <w:r>
        <w:rPr>
          <w:rFonts w:hint="eastAsia" w:ascii="仿宋_GB2312" w:hAnsi="Times New Roman" w:eastAsia="仿宋_GB2312"/>
          <w:kern w:val="0"/>
          <w:sz w:val="32"/>
          <w:lang w:val="en-US" w:eastAsia="zh-CN"/>
        </w:rPr>
        <w:t>36</w:t>
      </w:r>
      <w:r>
        <w:rPr>
          <w:rFonts w:hint="eastAsia" w:ascii="仿宋_GB2312" w:hAnsi="Times New Roman" w:eastAsia="仿宋_GB2312"/>
          <w:kern w:val="0"/>
          <w:sz w:val="32"/>
          <w:lang w:eastAsia="zh-CN"/>
        </w:rPr>
        <w:t>号）的要求，我局认真组织开展</w:t>
      </w:r>
      <w:r>
        <w:rPr>
          <w:rFonts w:hint="eastAsia" w:ascii="仿宋_GB2312" w:hAnsi="Times New Roman" w:eastAsia="仿宋_GB2312"/>
          <w:kern w:val="0"/>
          <w:sz w:val="32"/>
          <w:u w:val="single"/>
          <w:lang w:eastAsia="zh-CN"/>
        </w:rPr>
        <w:t>农村公路建设及安全隐患市级补助资金</w:t>
      </w:r>
      <w:r>
        <w:rPr>
          <w:rFonts w:hint="eastAsia" w:ascii="仿宋_GB2312" w:hAnsi="Times New Roman" w:eastAsia="仿宋_GB2312"/>
          <w:kern w:val="0"/>
          <w:sz w:val="32"/>
          <w:lang w:eastAsia="zh-CN"/>
        </w:rPr>
        <w:t>专项资金绩效评价工作，成立绩效评价工作小组，制定工作方案。工作小组认真组织相关数据统计和佐证材料收集等工作，围绕绩效评价指标体系，逐项严格评分，认真完成了项目绩效评价报告的撰写，报告力求客观、公正、全面地反映</w:t>
      </w:r>
      <w:r>
        <w:rPr>
          <w:rFonts w:hint="eastAsia" w:ascii="仿宋_GB2312" w:hAnsi="Times New Roman" w:eastAsia="仿宋_GB2312"/>
          <w:kern w:val="0"/>
          <w:sz w:val="32"/>
          <w:u w:val="single"/>
          <w:lang w:eastAsia="zh-CN"/>
        </w:rPr>
        <w:t>农村公路建设及安全隐患市级补助资金</w:t>
      </w:r>
      <w:r>
        <w:rPr>
          <w:rFonts w:hint="eastAsia" w:ascii="仿宋_GB2312" w:hAnsi="Times New Roman" w:eastAsia="仿宋_GB2312"/>
          <w:kern w:val="0"/>
          <w:sz w:val="32"/>
          <w:lang w:eastAsia="zh-CN"/>
        </w:rPr>
        <w:t>专项资金的实际绩效。</w:t>
      </w:r>
    </w:p>
    <w:p>
      <w:pPr>
        <w:autoSpaceDE w:val="0"/>
        <w:autoSpaceDN w:val="0"/>
        <w:adjustRightInd w:val="0"/>
        <w:spacing w:beforeLines="0" w:afterLines="0" w:line="560" w:lineRule="exact"/>
        <w:ind w:firstLine="643" w:firstLineChars="200"/>
        <w:jc w:val="left"/>
        <w:rPr>
          <w:rFonts w:hint="eastAsia" w:ascii="仿宋_GB2312" w:eastAsia="仿宋_GB2312"/>
          <w:kern w:val="0"/>
          <w:sz w:val="21"/>
        </w:rPr>
      </w:pPr>
      <w:r>
        <w:rPr>
          <w:rFonts w:hint="eastAsia" w:ascii="黑体" w:hAnsi="宋体" w:eastAsia="黑体"/>
          <w:b/>
          <w:bCs/>
          <w:kern w:val="0"/>
          <w:sz w:val="32"/>
        </w:rPr>
        <w:t>三、综合评价情况及评价结论（附项目支出部门评价表）</w:t>
      </w:r>
    </w:p>
    <w:p>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eastAsia="zh-CN"/>
        </w:rPr>
      </w:pPr>
      <w:r>
        <w:rPr>
          <w:rFonts w:hint="eastAsia" w:ascii="仿宋_GB2312" w:hAnsi="Times New Roman" w:eastAsia="仿宋_GB2312"/>
          <w:kern w:val="0"/>
          <w:sz w:val="32"/>
          <w:lang w:eastAsia="zh-CN"/>
        </w:rPr>
        <w:t>2023年，今年以来，在县委、</w:t>
      </w:r>
      <w:r>
        <w:rPr>
          <w:rFonts w:hint="eastAsia" w:ascii="仿宋_GB2312" w:hAnsi="Times New Roman" w:eastAsia="仿宋_GB2312"/>
          <w:kern w:val="0"/>
          <w:sz w:val="32"/>
          <w:lang w:val="en-US" w:eastAsia="zh-CN"/>
        </w:rPr>
        <w:t>县</w:t>
      </w:r>
      <w:r>
        <w:rPr>
          <w:rFonts w:hint="eastAsia" w:ascii="仿宋_GB2312" w:hAnsi="Times New Roman" w:eastAsia="仿宋_GB2312"/>
          <w:kern w:val="0"/>
          <w:sz w:val="32"/>
          <w:lang w:eastAsia="zh-CN"/>
        </w:rPr>
        <w:t>政府的坚强领导下，县交通运输局深入贯彻落实省、市和县委县政府决策部署，动员全局上下坚定信心、保持定力、鼓</w:t>
      </w:r>
      <w:bookmarkStart w:id="0" w:name="_GoBack"/>
      <w:bookmarkEnd w:id="0"/>
      <w:r>
        <w:rPr>
          <w:rFonts w:hint="eastAsia" w:ascii="仿宋_GB2312" w:hAnsi="Times New Roman" w:eastAsia="仿宋_GB2312"/>
          <w:kern w:val="0"/>
          <w:sz w:val="32"/>
          <w:lang w:eastAsia="zh-CN"/>
        </w:rPr>
        <w:t xml:space="preserve">足干劲，直面疫情挑战，以“交通强省”、“产业高质量发展十大提升行动”，狠抓基础设施建设及对公益类企业的大力扶持。经综合评价， </w:t>
      </w:r>
      <w:r>
        <w:rPr>
          <w:rFonts w:hint="eastAsia" w:ascii="仿宋_GB2312" w:hAnsi="Times New Roman" w:eastAsia="仿宋_GB2312"/>
          <w:kern w:val="0"/>
          <w:sz w:val="32"/>
          <w:u w:val="single"/>
          <w:lang w:eastAsia="zh-CN"/>
        </w:rPr>
        <w:t>农村公路建设及安全隐患市级补助资金</w:t>
      </w:r>
      <w:r>
        <w:rPr>
          <w:rFonts w:hint="eastAsia" w:ascii="仿宋_GB2312" w:hAnsi="Times New Roman" w:eastAsia="仿宋_GB2312"/>
          <w:kern w:val="0"/>
          <w:sz w:val="32"/>
          <w:lang w:eastAsia="zh-CN"/>
        </w:rPr>
        <w:t xml:space="preserve">专项资金的各项绩效指标均基本达标，经主管部门复核， </w:t>
      </w:r>
      <w:r>
        <w:rPr>
          <w:rFonts w:hint="eastAsia" w:ascii="仿宋_GB2312" w:hAnsi="Times New Roman" w:eastAsia="仿宋_GB2312"/>
          <w:kern w:val="0"/>
          <w:sz w:val="32"/>
          <w:u w:val="single"/>
          <w:lang w:eastAsia="zh-CN"/>
        </w:rPr>
        <w:t>农村公路建设及安全隐患市级补助资金</w:t>
      </w:r>
      <w:r>
        <w:rPr>
          <w:rFonts w:hint="eastAsia" w:ascii="仿宋_GB2312" w:hAnsi="Times New Roman" w:eastAsia="仿宋_GB2312"/>
          <w:kern w:val="0"/>
          <w:sz w:val="32"/>
          <w:lang w:eastAsia="zh-CN"/>
        </w:rPr>
        <w:t>专项资金绩效评价得分为90分，等级为“优 ”。</w:t>
      </w:r>
    </w:p>
    <w:p>
      <w:pPr>
        <w:autoSpaceDE w:val="0"/>
        <w:autoSpaceDN w:val="0"/>
        <w:adjustRightInd w:val="0"/>
        <w:spacing w:beforeLines="0" w:afterLines="0" w:line="560" w:lineRule="exact"/>
        <w:ind w:firstLine="643" w:firstLineChars="200"/>
        <w:jc w:val="left"/>
        <w:rPr>
          <w:rFonts w:hint="eastAsia" w:ascii="黑体" w:hAnsi="宋体" w:eastAsia="黑体"/>
          <w:b/>
          <w:bCs/>
          <w:kern w:val="0"/>
          <w:sz w:val="32"/>
        </w:rPr>
      </w:pPr>
      <w:r>
        <w:rPr>
          <w:rFonts w:hint="eastAsia" w:ascii="黑体" w:hAnsi="宋体" w:eastAsia="黑体"/>
          <w:b/>
          <w:bCs/>
          <w:kern w:val="0"/>
          <w:sz w:val="32"/>
        </w:rPr>
        <w:t>四、绩效评价指标分析</w:t>
      </w:r>
    </w:p>
    <w:p>
      <w:pPr>
        <w:autoSpaceDE w:val="0"/>
        <w:autoSpaceDN w:val="0"/>
        <w:adjustRightInd w:val="0"/>
        <w:spacing w:beforeLines="0" w:afterLines="0" w:line="560" w:lineRule="exact"/>
        <w:ind w:firstLine="643" w:firstLineChars="200"/>
        <w:jc w:val="left"/>
        <w:rPr>
          <w:rFonts w:hint="eastAsia" w:ascii="楷体_GB2312" w:hAnsi="楷体_GB2312" w:eastAsia="楷体_GB2312" w:cs="楷体_GB2312"/>
          <w:b/>
          <w:bCs/>
          <w:kern w:val="0"/>
          <w:sz w:val="32"/>
          <w:lang w:eastAsia="zh-CN"/>
        </w:rPr>
      </w:pPr>
      <w:r>
        <w:rPr>
          <w:rFonts w:hint="eastAsia" w:ascii="楷体_GB2312" w:hAnsi="楷体_GB2312" w:eastAsia="楷体_GB2312" w:cs="楷体_GB2312"/>
          <w:b/>
          <w:bCs/>
          <w:kern w:val="0"/>
          <w:sz w:val="32"/>
          <w:lang w:eastAsia="zh-CN"/>
        </w:rPr>
        <w:t>（一）项目决策情况</w:t>
      </w:r>
    </w:p>
    <w:p>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eastAsia="zh-CN"/>
        </w:rPr>
      </w:pPr>
      <w:r>
        <w:rPr>
          <w:rFonts w:hint="eastAsia" w:ascii="仿宋_GB2312" w:hAnsi="Times New Roman" w:eastAsia="仿宋_GB2312"/>
          <w:kern w:val="0"/>
          <w:sz w:val="32"/>
          <w:u w:val="single"/>
          <w:lang w:eastAsia="zh-CN"/>
        </w:rPr>
        <w:t>农村公路建设及安全隐患市级补助资金</w:t>
      </w:r>
      <w:r>
        <w:rPr>
          <w:rFonts w:hint="eastAsia" w:ascii="仿宋_GB2312" w:hAnsi="Times New Roman" w:eastAsia="仿宋_GB2312"/>
          <w:kern w:val="0"/>
          <w:sz w:val="32"/>
          <w:lang w:eastAsia="zh-CN"/>
        </w:rPr>
        <w:t>专项资金为跨年项目，项目的设立符合我局工作职责和资金使用范围，立项及批复程序规范。</w:t>
      </w:r>
    </w:p>
    <w:p>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eastAsia="zh-CN"/>
        </w:rPr>
      </w:pPr>
      <w:r>
        <w:rPr>
          <w:rFonts w:hint="eastAsia" w:ascii="仿宋_GB2312" w:hAnsi="Times New Roman" w:eastAsia="仿宋_GB2312"/>
          <w:kern w:val="0"/>
          <w:sz w:val="32"/>
          <w:u w:val="single"/>
          <w:lang w:eastAsia="zh-CN"/>
        </w:rPr>
        <w:t>农村公路建设及安全隐患市级补助资金</w:t>
      </w:r>
      <w:r>
        <w:rPr>
          <w:rFonts w:hint="eastAsia" w:ascii="仿宋_GB2312" w:hAnsi="Times New Roman" w:eastAsia="仿宋_GB2312"/>
          <w:kern w:val="0"/>
          <w:sz w:val="32"/>
          <w:lang w:eastAsia="zh-CN"/>
        </w:rPr>
        <w:t>专项资金的预算</w:t>
      </w:r>
      <w:r>
        <w:rPr>
          <w:rFonts w:hint="eastAsia" w:ascii="仿宋_GB2312" w:hAnsi="Times New Roman" w:eastAsia="仿宋_GB2312"/>
          <w:kern w:val="0"/>
          <w:sz w:val="32"/>
          <w:u w:val="single"/>
          <w:lang w:eastAsia="zh-CN"/>
        </w:rPr>
        <w:t>2198.04万元，本年度实际支出</w:t>
      </w:r>
      <w:r>
        <w:rPr>
          <w:rFonts w:hint="eastAsia" w:ascii="仿宋_GB2312" w:hAnsi="Times New Roman" w:eastAsia="仿宋_GB2312"/>
          <w:kern w:val="0"/>
          <w:sz w:val="32"/>
          <w:u w:val="single"/>
          <w:lang w:val="en-US" w:eastAsia="zh-CN"/>
        </w:rPr>
        <w:t>2198.04</w:t>
      </w:r>
      <w:r>
        <w:rPr>
          <w:rFonts w:hint="eastAsia" w:ascii="仿宋_GB2312" w:hAnsi="Times New Roman" w:eastAsia="仿宋_GB2312"/>
          <w:kern w:val="0"/>
          <w:sz w:val="32"/>
          <w:u w:val="single"/>
          <w:lang w:eastAsia="zh-CN"/>
        </w:rPr>
        <w:t>万元，预算执行率为90.06%</w:t>
      </w:r>
    </w:p>
    <w:p>
      <w:pPr>
        <w:autoSpaceDE w:val="0"/>
        <w:autoSpaceDN w:val="0"/>
        <w:adjustRightInd w:val="0"/>
        <w:spacing w:beforeLines="0" w:afterLines="0" w:line="560" w:lineRule="exact"/>
        <w:ind w:firstLine="643" w:firstLineChars="200"/>
        <w:jc w:val="left"/>
        <w:rPr>
          <w:rFonts w:hint="eastAsia" w:ascii="仿宋_GB2312" w:eastAsia="仿宋_GB2312"/>
          <w:kern w:val="0"/>
          <w:sz w:val="21"/>
        </w:rPr>
      </w:pPr>
      <w:r>
        <w:rPr>
          <w:rFonts w:hint="eastAsia" w:ascii="楷体_GB2312" w:hAnsi="楷体_GB2312" w:eastAsia="楷体_GB2312" w:cs="楷体_GB2312"/>
          <w:b/>
          <w:bCs/>
          <w:kern w:val="0"/>
          <w:sz w:val="32"/>
          <w:lang w:eastAsia="zh-CN"/>
        </w:rPr>
        <w:t>（二）项目过程情况</w:t>
      </w:r>
    </w:p>
    <w:p>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eastAsia="zh-CN"/>
        </w:rPr>
      </w:pPr>
      <w:r>
        <w:rPr>
          <w:rFonts w:hint="eastAsia" w:ascii="仿宋_GB2312" w:hAnsi="Times New Roman" w:eastAsia="仿宋_GB2312"/>
          <w:kern w:val="0"/>
          <w:sz w:val="32"/>
          <w:lang w:eastAsia="zh-CN"/>
        </w:rPr>
        <w:t>我局业务管理制度完善，已制定健全的项目质量标准，项目质量控制标准执行到位。</w:t>
      </w:r>
    </w:p>
    <w:p>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eastAsia="zh-CN"/>
        </w:rPr>
      </w:pPr>
      <w:r>
        <w:rPr>
          <w:rFonts w:hint="eastAsia" w:ascii="仿宋_GB2312" w:hAnsi="Times New Roman" w:eastAsia="仿宋_GB2312"/>
          <w:kern w:val="0"/>
          <w:sz w:val="32"/>
          <w:lang w:eastAsia="zh-CN"/>
        </w:rPr>
        <w:t>我局严格按照《县交通运输局财务管理制度》和《县交通运输局专项资金管理办法》执行经费的管理和使用，项目资金使用合规，专款专用，不存在截留、挤占、挪用、虚列等违规情况。同时我局本年度按照县财政要求，对</w:t>
      </w:r>
      <w:r>
        <w:rPr>
          <w:rFonts w:hint="eastAsia" w:ascii="仿宋_GB2312" w:hAnsi="Times New Roman" w:eastAsia="仿宋_GB2312"/>
          <w:kern w:val="0"/>
          <w:sz w:val="32"/>
          <w:u w:val="single"/>
          <w:lang w:eastAsia="zh-CN"/>
        </w:rPr>
        <w:t>农村公路建设及安全隐患市级补助资金</w:t>
      </w:r>
      <w:r>
        <w:rPr>
          <w:rFonts w:hint="eastAsia" w:ascii="仿宋_GB2312" w:hAnsi="Times New Roman" w:eastAsia="仿宋_GB2312"/>
          <w:kern w:val="0"/>
          <w:sz w:val="32"/>
          <w:lang w:eastAsia="zh-CN"/>
        </w:rPr>
        <w:t>专项资金组织开展了项目中间绩效运行监控工作，财务监控有待性达标。</w:t>
      </w:r>
    </w:p>
    <w:p>
      <w:pPr>
        <w:autoSpaceDE w:val="0"/>
        <w:autoSpaceDN w:val="0"/>
        <w:adjustRightInd w:val="0"/>
        <w:spacing w:beforeLines="0" w:afterLines="0" w:line="560" w:lineRule="exact"/>
        <w:ind w:firstLine="643" w:firstLineChars="200"/>
        <w:jc w:val="left"/>
        <w:rPr>
          <w:rFonts w:hint="eastAsia" w:ascii="楷体_GB2312" w:hAnsi="楷体_GB2312" w:eastAsia="楷体_GB2312" w:cs="楷体_GB2312"/>
          <w:b/>
          <w:bCs/>
          <w:kern w:val="0"/>
          <w:sz w:val="32"/>
          <w:lang w:eastAsia="zh-CN"/>
        </w:rPr>
      </w:pPr>
      <w:r>
        <w:rPr>
          <w:rFonts w:hint="eastAsia" w:ascii="楷体_GB2312" w:hAnsi="楷体_GB2312" w:eastAsia="楷体_GB2312" w:cs="楷体_GB2312"/>
          <w:b/>
          <w:bCs/>
          <w:kern w:val="0"/>
          <w:sz w:val="32"/>
          <w:lang w:eastAsia="zh-CN"/>
        </w:rPr>
        <w:t>（三）项目产出情况。</w:t>
      </w:r>
    </w:p>
    <w:p>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eastAsia="zh-CN"/>
        </w:rPr>
      </w:pPr>
      <w:r>
        <w:rPr>
          <w:rFonts w:hint="eastAsia" w:ascii="仿宋_GB2312" w:hAnsi="Times New Roman" w:eastAsia="仿宋_GB2312"/>
          <w:kern w:val="0"/>
          <w:sz w:val="32"/>
          <w:lang w:eastAsia="zh-CN"/>
        </w:rPr>
        <w:t>2023年，我局完成</w:t>
      </w:r>
      <w:r>
        <w:rPr>
          <w:rFonts w:hint="eastAsia" w:ascii="仿宋_GB2312" w:hAnsi="Times New Roman" w:eastAsia="仿宋_GB2312"/>
          <w:kern w:val="0"/>
          <w:sz w:val="32"/>
          <w:u w:val="single"/>
          <w:lang w:eastAsia="zh-CN"/>
        </w:rPr>
        <w:t>农村公路建设及安全隐患市级补助资金</w:t>
      </w:r>
      <w:r>
        <w:rPr>
          <w:rFonts w:hint="eastAsia" w:ascii="仿宋_GB2312" w:hAnsi="Times New Roman" w:eastAsia="仿宋_GB2312"/>
          <w:kern w:val="0"/>
          <w:sz w:val="32"/>
          <w:lang w:eastAsia="zh-CN"/>
        </w:rPr>
        <w:t>项目款拨付</w:t>
      </w:r>
      <w:r>
        <w:rPr>
          <w:rFonts w:hint="eastAsia" w:ascii="仿宋_GB2312" w:hAnsi="Times New Roman" w:eastAsia="仿宋_GB2312"/>
          <w:kern w:val="0"/>
          <w:sz w:val="32"/>
          <w:u w:val="single"/>
          <w:lang w:val="en-US" w:eastAsia="zh-CN"/>
        </w:rPr>
        <w:t>2198.04</w:t>
      </w:r>
      <w:r>
        <w:rPr>
          <w:rFonts w:hint="eastAsia" w:ascii="仿宋_GB2312" w:hAnsi="Times New Roman" w:eastAsia="仿宋_GB2312"/>
          <w:kern w:val="0"/>
          <w:sz w:val="32"/>
          <w:lang w:eastAsia="zh-CN"/>
        </w:rPr>
        <w:t>万元，</w:t>
      </w:r>
      <w:r>
        <w:rPr>
          <w:rFonts w:hint="eastAsia" w:ascii="仿宋_GB2312" w:hAnsi="Times New Roman" w:eastAsia="仿宋_GB2312"/>
          <w:kern w:val="0"/>
          <w:sz w:val="32"/>
          <w:u w:val="single"/>
          <w:lang w:val="en-US" w:eastAsia="zh-CN"/>
        </w:rPr>
        <w:t>农村公路建设里程118.6公里，新建农村公路桥梁4座</w:t>
      </w:r>
      <w:r>
        <w:rPr>
          <w:rFonts w:hint="eastAsia" w:ascii="仿宋_GB2312" w:hAnsi="Times New Roman" w:eastAsia="仿宋_GB2312"/>
          <w:kern w:val="0"/>
          <w:sz w:val="32"/>
          <w:u w:val="single"/>
          <w:lang w:eastAsia="zh-CN"/>
        </w:rPr>
        <w:t>。项目产出数量指标</w:t>
      </w:r>
      <w:r>
        <w:rPr>
          <w:rFonts w:hint="eastAsia" w:ascii="仿宋_GB2312" w:hAnsi="Times New Roman" w:eastAsia="仿宋_GB2312"/>
          <w:kern w:val="0"/>
          <w:sz w:val="32"/>
          <w:u w:val="single"/>
          <w:lang w:val="en-US" w:eastAsia="zh-CN"/>
        </w:rPr>
        <w:t>100</w:t>
      </w:r>
      <w:r>
        <w:rPr>
          <w:rFonts w:hint="eastAsia" w:ascii="仿宋_GB2312" w:hAnsi="Times New Roman" w:eastAsia="仿宋_GB2312"/>
          <w:kern w:val="0"/>
          <w:sz w:val="32"/>
          <w:u w:val="single"/>
          <w:lang w:eastAsia="zh-CN"/>
        </w:rPr>
        <w:t>%。</w:t>
      </w:r>
    </w:p>
    <w:p>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eastAsia="zh-CN"/>
        </w:rPr>
      </w:pPr>
      <w:r>
        <w:rPr>
          <w:rFonts w:hint="eastAsia" w:ascii="仿宋_GB2312" w:hAnsi="Times New Roman" w:eastAsia="仿宋_GB2312"/>
          <w:kern w:val="0"/>
          <w:sz w:val="32"/>
          <w:u w:val="single"/>
          <w:lang w:eastAsia="zh-CN"/>
        </w:rPr>
        <w:t>农村公路建设及安全隐患市级补助资金</w:t>
      </w:r>
      <w:r>
        <w:rPr>
          <w:rFonts w:hint="eastAsia" w:ascii="仿宋_GB2312" w:hAnsi="Times New Roman" w:eastAsia="仿宋_GB2312"/>
          <w:kern w:val="0"/>
          <w:sz w:val="32"/>
          <w:lang w:eastAsia="zh-CN"/>
        </w:rPr>
        <w:t>完成项目达到行业推荐标准，项目产出质量指标达标。</w:t>
      </w:r>
    </w:p>
    <w:p>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eastAsia="zh-CN"/>
        </w:rPr>
      </w:pPr>
      <w:r>
        <w:rPr>
          <w:rFonts w:hint="eastAsia" w:ascii="仿宋_GB2312" w:hAnsi="Times New Roman" w:eastAsia="仿宋_GB2312"/>
          <w:kern w:val="0"/>
          <w:sz w:val="32"/>
          <w:lang w:eastAsia="zh-CN"/>
        </w:rPr>
        <w:t>2023年，资金下达后完成</w:t>
      </w:r>
      <w:r>
        <w:rPr>
          <w:rFonts w:hint="eastAsia" w:ascii="仿宋_GB2312" w:hAnsi="Times New Roman" w:eastAsia="仿宋_GB2312"/>
          <w:kern w:val="0"/>
          <w:sz w:val="32"/>
          <w:u w:val="single"/>
          <w:lang w:eastAsia="zh-CN"/>
        </w:rPr>
        <w:t>拨付及时率为100%。</w:t>
      </w:r>
    </w:p>
    <w:p>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lang w:eastAsia="zh-CN"/>
        </w:rPr>
        <w:t>2023年度</w:t>
      </w:r>
      <w:r>
        <w:rPr>
          <w:rFonts w:hint="eastAsia" w:ascii="仿宋_GB2312" w:hAnsi="Times New Roman" w:eastAsia="仿宋_GB2312"/>
          <w:kern w:val="0"/>
          <w:sz w:val="32"/>
          <w:u w:val="single"/>
          <w:lang w:eastAsia="zh-CN"/>
        </w:rPr>
        <w:t>农村公路建设及安全隐患市级补助资金</w:t>
      </w:r>
      <w:r>
        <w:rPr>
          <w:rFonts w:hint="eastAsia" w:ascii="仿宋_GB2312" w:hAnsi="Times New Roman" w:eastAsia="仿宋_GB2312"/>
          <w:kern w:val="0"/>
          <w:sz w:val="32"/>
          <w:lang w:eastAsia="zh-CN"/>
        </w:rPr>
        <w:t>专项资金的预算为</w:t>
      </w:r>
      <w:r>
        <w:rPr>
          <w:rFonts w:hint="eastAsia" w:ascii="仿宋_GB2312" w:eastAsia="仿宋_GB2312"/>
          <w:spacing w:val="-6"/>
          <w:sz w:val="32"/>
          <w:szCs w:val="32"/>
          <w:u w:val="single"/>
          <w:lang w:val="en-US" w:eastAsia="zh-CN"/>
        </w:rPr>
        <w:t>2198.04</w:t>
      </w:r>
      <w:r>
        <w:rPr>
          <w:rFonts w:hint="eastAsia" w:ascii="仿宋_GB2312" w:hAnsi="Times New Roman" w:eastAsia="仿宋_GB2312"/>
          <w:kern w:val="0"/>
          <w:sz w:val="32"/>
          <w:lang w:eastAsia="zh-CN"/>
        </w:rPr>
        <w:t>万元，实际支出</w:t>
      </w:r>
      <w:r>
        <w:rPr>
          <w:rFonts w:hint="eastAsia" w:ascii="仿宋_GB2312" w:hAnsi="Times New Roman" w:eastAsia="仿宋_GB2312"/>
          <w:kern w:val="0"/>
          <w:sz w:val="32"/>
          <w:u w:val="single"/>
          <w:lang w:val="en-US" w:eastAsia="zh-CN"/>
        </w:rPr>
        <w:t>2198.04</w:t>
      </w:r>
      <w:r>
        <w:rPr>
          <w:rFonts w:hint="eastAsia" w:ascii="仿宋_GB2312" w:hAnsi="Times New Roman" w:eastAsia="仿宋_GB2312"/>
          <w:kern w:val="0"/>
          <w:sz w:val="32"/>
          <w:lang w:eastAsia="zh-CN"/>
        </w:rPr>
        <w:t>万元，成本控制率达标。</w:t>
      </w:r>
    </w:p>
    <w:p>
      <w:pPr>
        <w:autoSpaceDE w:val="0"/>
        <w:autoSpaceDN w:val="0"/>
        <w:adjustRightInd w:val="0"/>
        <w:spacing w:beforeLines="0" w:afterLines="0" w:line="560" w:lineRule="exact"/>
        <w:ind w:firstLine="643" w:firstLineChars="200"/>
        <w:jc w:val="left"/>
        <w:rPr>
          <w:rFonts w:hint="eastAsia" w:ascii="仿宋_GB2312" w:hAnsi="Times New Roman" w:eastAsia="仿宋_GB2312"/>
          <w:kern w:val="0"/>
          <w:sz w:val="32"/>
        </w:rPr>
      </w:pPr>
      <w:r>
        <w:rPr>
          <w:rFonts w:hint="eastAsia" w:ascii="楷体_GB2312" w:hAnsi="楷体_GB2312" w:eastAsia="楷体_GB2312" w:cs="楷体_GB2312"/>
          <w:b/>
          <w:bCs/>
          <w:kern w:val="0"/>
          <w:sz w:val="32"/>
          <w:lang w:eastAsia="zh-CN"/>
        </w:rPr>
        <w:t>（四）项目效益情况</w:t>
      </w:r>
    </w:p>
    <w:p>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eastAsia="zh-CN"/>
        </w:rPr>
      </w:pPr>
      <w:r>
        <w:rPr>
          <w:rFonts w:hint="eastAsia" w:ascii="仿宋_GB2312" w:hAnsi="Times New Roman" w:eastAsia="仿宋_GB2312"/>
          <w:kern w:val="0"/>
          <w:sz w:val="32"/>
          <w:u w:val="single"/>
          <w:lang w:eastAsia="zh-CN"/>
        </w:rPr>
        <w:t>农村公路建设及安全隐患市级补助资金</w:t>
      </w:r>
      <w:r>
        <w:rPr>
          <w:rFonts w:hint="eastAsia" w:ascii="仿宋_GB2312" w:hAnsi="Times New Roman" w:eastAsia="仿宋_GB2312"/>
          <w:kern w:val="0"/>
          <w:sz w:val="32"/>
          <w:lang w:eastAsia="zh-CN"/>
        </w:rPr>
        <w:t>项目建成后，产生了经济价值，促进了地方经济发展。经济效益指标达标。</w:t>
      </w:r>
    </w:p>
    <w:p>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eastAsia="zh-CN"/>
        </w:rPr>
      </w:pPr>
      <w:r>
        <w:rPr>
          <w:rFonts w:hint="eastAsia" w:ascii="仿宋_GB2312" w:hAnsi="Times New Roman" w:eastAsia="仿宋_GB2312"/>
          <w:kern w:val="0"/>
          <w:sz w:val="32"/>
          <w:lang w:eastAsia="zh-CN"/>
        </w:rPr>
        <w:t>2023年，通过</w:t>
      </w:r>
      <w:r>
        <w:rPr>
          <w:rFonts w:hint="eastAsia" w:ascii="仿宋_GB2312" w:hAnsi="Times New Roman" w:eastAsia="仿宋_GB2312"/>
          <w:kern w:val="0"/>
          <w:sz w:val="32"/>
          <w:u w:val="single"/>
          <w:lang w:eastAsia="zh-CN"/>
        </w:rPr>
        <w:t>农村公路建设及安全隐患市级补助资金</w:t>
      </w:r>
      <w:r>
        <w:rPr>
          <w:rFonts w:hint="eastAsia" w:ascii="仿宋_GB2312" w:hAnsi="Times New Roman" w:eastAsia="仿宋_GB2312"/>
          <w:kern w:val="0"/>
          <w:sz w:val="32"/>
          <w:lang w:eastAsia="zh-CN"/>
        </w:rPr>
        <w:t>项目的建设，</w:t>
      </w:r>
      <w:r>
        <w:rPr>
          <w:rFonts w:hint="eastAsia" w:ascii="仿宋_GB2312" w:hAnsi="Times New Roman" w:eastAsia="仿宋_GB2312"/>
          <w:kern w:val="0"/>
          <w:sz w:val="32"/>
          <w:u w:val="single"/>
          <w:lang w:val="en-US" w:eastAsia="zh-CN"/>
        </w:rPr>
        <w:t>农村公路建设与桥梁的建成，是周边群众出行更加舒适便捷</w:t>
      </w:r>
      <w:r>
        <w:rPr>
          <w:rFonts w:hint="eastAsia" w:ascii="仿宋_GB2312" w:hAnsi="Times New Roman" w:eastAsia="仿宋_GB2312"/>
          <w:kern w:val="0"/>
          <w:sz w:val="32"/>
          <w:u w:val="single"/>
          <w:lang w:eastAsia="zh-CN"/>
        </w:rPr>
        <w:t>，</w:t>
      </w:r>
      <w:r>
        <w:rPr>
          <w:rFonts w:hint="eastAsia" w:ascii="仿宋_GB2312" w:hAnsi="Times New Roman" w:eastAsia="仿宋_GB2312"/>
          <w:kern w:val="0"/>
          <w:sz w:val="32"/>
          <w:lang w:eastAsia="zh-CN"/>
        </w:rPr>
        <w:t>，社会效益达标。</w:t>
      </w:r>
    </w:p>
    <w:p>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eastAsia="zh-CN"/>
        </w:rPr>
      </w:pPr>
      <w:r>
        <w:rPr>
          <w:rFonts w:hint="eastAsia" w:ascii="仿宋_GB2312" w:hAnsi="Times New Roman" w:eastAsia="仿宋_GB2312"/>
          <w:kern w:val="0"/>
          <w:sz w:val="32"/>
          <w:u w:val="single"/>
          <w:lang w:eastAsia="zh-CN"/>
        </w:rPr>
        <w:t>农村公路建设及安全隐患市级补助资金</w:t>
      </w:r>
      <w:r>
        <w:rPr>
          <w:rFonts w:hint="eastAsia" w:ascii="仿宋_GB2312" w:hAnsi="Times New Roman" w:eastAsia="仿宋_GB2312"/>
          <w:kern w:val="0"/>
          <w:sz w:val="32"/>
          <w:lang w:eastAsia="zh-CN"/>
        </w:rPr>
        <w:t>项目的通过环评，生态效益指标达标。</w:t>
      </w:r>
    </w:p>
    <w:p>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eastAsia="zh-CN"/>
        </w:rPr>
      </w:pPr>
      <w:r>
        <w:rPr>
          <w:rFonts w:hint="eastAsia" w:ascii="仿宋_GB2312" w:hAnsi="Times New Roman" w:eastAsia="仿宋_GB2312"/>
          <w:kern w:val="0"/>
          <w:sz w:val="32"/>
          <w:lang w:eastAsia="zh-CN"/>
        </w:rPr>
        <w:t>该项目可长期推动地方经济发展，提升产业水平，项目可持续影响指标基本达标。</w:t>
      </w:r>
    </w:p>
    <w:p>
      <w:pPr>
        <w:autoSpaceDE w:val="0"/>
        <w:autoSpaceDN w:val="0"/>
        <w:adjustRightInd w:val="0"/>
        <w:spacing w:beforeLines="0" w:afterLines="0" w:line="560" w:lineRule="exact"/>
        <w:ind w:firstLine="643" w:firstLineChars="200"/>
        <w:jc w:val="left"/>
        <w:rPr>
          <w:rFonts w:hint="eastAsia" w:ascii="黑体" w:hAnsi="宋体" w:eastAsia="黑体"/>
          <w:b/>
          <w:bCs/>
          <w:kern w:val="0"/>
          <w:sz w:val="32"/>
        </w:rPr>
      </w:pPr>
      <w:r>
        <w:rPr>
          <w:rFonts w:hint="eastAsia" w:ascii="黑体" w:hAnsi="宋体" w:eastAsia="黑体"/>
          <w:b/>
          <w:bCs/>
          <w:kern w:val="0"/>
          <w:sz w:val="32"/>
        </w:rPr>
        <w:t>五、主要经验及做法、存在的问题及原因分析</w:t>
      </w:r>
    </w:p>
    <w:p>
      <w:pPr>
        <w:spacing w:line="560" w:lineRule="exact"/>
        <w:ind w:firstLine="643" w:firstLineChars="200"/>
        <w:outlineLvl w:val="0"/>
        <w:rPr>
          <w:rFonts w:ascii="楷体_GB2312" w:eastAsia="楷体_GB2312"/>
          <w:b/>
          <w:sz w:val="32"/>
          <w:szCs w:val="32"/>
          <w:highlight w:val="none"/>
        </w:rPr>
      </w:pPr>
      <w:r>
        <w:rPr>
          <w:rFonts w:hint="eastAsia" w:ascii="楷体_GB2312" w:eastAsia="楷体_GB2312"/>
          <w:b/>
          <w:sz w:val="32"/>
          <w:szCs w:val="32"/>
          <w:highlight w:val="none"/>
        </w:rPr>
        <w:t>（一）主要经验及做法。</w:t>
      </w:r>
    </w:p>
    <w:p>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eastAsia="zh-CN"/>
        </w:rPr>
      </w:pPr>
      <w:r>
        <w:rPr>
          <w:rFonts w:hint="eastAsia" w:ascii="仿宋_GB2312" w:hAnsi="Times New Roman" w:eastAsia="仿宋_GB2312"/>
          <w:kern w:val="0"/>
          <w:sz w:val="32"/>
          <w:lang w:eastAsia="zh-CN"/>
        </w:rPr>
        <w:t>通过</w:t>
      </w:r>
      <w:r>
        <w:rPr>
          <w:rFonts w:hint="eastAsia" w:ascii="仿宋_GB2312" w:hAnsi="Times New Roman" w:eastAsia="仿宋_GB2312"/>
          <w:kern w:val="0"/>
          <w:sz w:val="32"/>
          <w:u w:val="single"/>
          <w:lang w:eastAsia="zh-CN"/>
        </w:rPr>
        <w:t>农村公路建设及安全隐患市级补助资金</w:t>
      </w:r>
      <w:r>
        <w:rPr>
          <w:rFonts w:hint="eastAsia" w:ascii="仿宋_GB2312" w:hAnsi="Times New Roman" w:eastAsia="仿宋_GB2312"/>
          <w:kern w:val="0"/>
          <w:sz w:val="32"/>
          <w:lang w:eastAsia="zh-CN"/>
        </w:rPr>
        <w:t>项目的实施，提升农村公路</w:t>
      </w:r>
      <w:r>
        <w:rPr>
          <w:rFonts w:hint="eastAsia" w:ascii="仿宋_GB2312" w:hAnsi="Times New Roman" w:eastAsia="仿宋_GB2312"/>
          <w:kern w:val="0"/>
          <w:sz w:val="32"/>
          <w:lang w:val="en-US" w:eastAsia="zh-CN"/>
        </w:rPr>
        <w:t>路网规划</w:t>
      </w:r>
      <w:r>
        <w:rPr>
          <w:rFonts w:hint="eastAsia" w:ascii="仿宋_GB2312" w:hAnsi="Times New Roman" w:eastAsia="仿宋_GB2312"/>
          <w:kern w:val="0"/>
          <w:sz w:val="32"/>
          <w:lang w:eastAsia="zh-CN"/>
        </w:rPr>
        <w:t>升级、更加合理，促进地方经济发展，提升过往群众的幸福感和满意度。</w:t>
      </w:r>
    </w:p>
    <w:p>
      <w:pPr>
        <w:spacing w:line="560" w:lineRule="exact"/>
        <w:ind w:firstLine="643" w:firstLineChars="200"/>
        <w:outlineLvl w:val="0"/>
        <w:rPr>
          <w:rFonts w:ascii="楷体_GB2312" w:eastAsia="楷体_GB2312"/>
          <w:b/>
          <w:sz w:val="32"/>
          <w:szCs w:val="32"/>
          <w:highlight w:val="none"/>
        </w:rPr>
      </w:pPr>
      <w:r>
        <w:rPr>
          <w:rFonts w:hint="eastAsia" w:ascii="楷体_GB2312" w:eastAsia="楷体_GB2312"/>
          <w:b/>
          <w:sz w:val="32"/>
          <w:szCs w:val="32"/>
          <w:highlight w:val="none"/>
        </w:rPr>
        <w:t>（二）存在的问题及原因。</w:t>
      </w:r>
    </w:p>
    <w:p>
      <w:pPr>
        <w:autoSpaceDE w:val="0"/>
        <w:autoSpaceDN w:val="0"/>
        <w:adjustRightInd w:val="0"/>
        <w:spacing w:beforeLines="0" w:afterLines="0" w:line="560" w:lineRule="exact"/>
        <w:ind w:firstLine="640" w:firstLineChars="200"/>
        <w:jc w:val="left"/>
        <w:rPr>
          <w:rFonts w:hint="eastAsia" w:ascii="黑体" w:hAnsi="宋体" w:eastAsia="黑体"/>
          <w:kern w:val="0"/>
          <w:sz w:val="32"/>
        </w:rPr>
      </w:pPr>
      <w:r>
        <w:rPr>
          <w:rFonts w:hint="eastAsia" w:ascii="仿宋_GB2312" w:hAnsi="Times New Roman" w:eastAsia="仿宋_GB2312"/>
          <w:kern w:val="0"/>
          <w:sz w:val="32"/>
          <w:lang w:eastAsia="zh-CN"/>
        </w:rPr>
        <w:t>无</w:t>
      </w:r>
    </w:p>
    <w:p>
      <w:pPr>
        <w:autoSpaceDE w:val="0"/>
        <w:autoSpaceDN w:val="0"/>
        <w:adjustRightInd w:val="0"/>
        <w:spacing w:beforeLines="0" w:afterLines="0" w:line="560" w:lineRule="exact"/>
        <w:ind w:firstLine="643" w:firstLineChars="200"/>
        <w:jc w:val="left"/>
        <w:rPr>
          <w:rFonts w:hint="eastAsia" w:ascii="黑体" w:hAnsi="宋体" w:eastAsia="黑体"/>
          <w:b/>
          <w:bCs/>
          <w:kern w:val="0"/>
          <w:sz w:val="32"/>
        </w:rPr>
      </w:pPr>
      <w:r>
        <w:rPr>
          <w:rFonts w:hint="eastAsia" w:ascii="黑体" w:hAnsi="宋体" w:eastAsia="黑体"/>
          <w:b/>
          <w:bCs/>
          <w:kern w:val="0"/>
          <w:sz w:val="32"/>
        </w:rPr>
        <w:t>六、有关建议</w:t>
      </w:r>
    </w:p>
    <w:p>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无</w:t>
      </w:r>
    </w:p>
    <w:p>
      <w:pPr>
        <w:autoSpaceDE w:val="0"/>
        <w:autoSpaceDN w:val="0"/>
        <w:adjustRightInd w:val="0"/>
        <w:spacing w:beforeLines="0" w:afterLines="0" w:line="560" w:lineRule="exact"/>
        <w:ind w:firstLine="643" w:firstLineChars="200"/>
        <w:jc w:val="left"/>
        <w:rPr>
          <w:rFonts w:hint="eastAsia" w:ascii="黑体" w:hAnsi="宋体" w:eastAsia="黑体"/>
          <w:b/>
          <w:bCs/>
          <w:kern w:val="0"/>
          <w:sz w:val="32"/>
        </w:rPr>
      </w:pPr>
      <w:r>
        <w:rPr>
          <w:rFonts w:hint="eastAsia" w:ascii="黑体" w:hAnsi="宋体" w:eastAsia="黑体"/>
          <w:b/>
          <w:bCs/>
          <w:kern w:val="0"/>
          <w:sz w:val="32"/>
        </w:rPr>
        <w:t>七、其他需要说明的问题</w:t>
      </w:r>
    </w:p>
    <w:p>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无</w:t>
      </w:r>
    </w:p>
    <w:p/>
    <w:sectPr>
      <w:pgSz w:w="12240" w:h="15840"/>
      <w:pgMar w:top="1440" w:right="1800" w:bottom="1440" w:left="1800" w:header="720" w:footer="720" w:gutter="0"/>
      <w:lnNumType w:countBy="0" w:distance="36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Y0ZGFkNjVlMjliNzI2Y2I2NDkzMWFmZTBkZWVhMDgifQ=="/>
  </w:docVars>
  <w:rsids>
    <w:rsidRoot w:val="00172A27"/>
    <w:rsid w:val="06BC39E8"/>
    <w:rsid w:val="164173A3"/>
    <w:rsid w:val="24735D66"/>
    <w:rsid w:val="25B830CE"/>
    <w:rsid w:val="37D2066F"/>
    <w:rsid w:val="48F51B2C"/>
    <w:rsid w:val="57FD6EF6"/>
    <w:rsid w:val="743038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spacing w:beforeLines="0" w:afterLines="0"/>
      <w:jc w:val="both"/>
    </w:pPr>
    <w:rPr>
      <w:rFonts w:hint="default" w:ascii="Calibri" w:hAnsi="Calibri" w:eastAsia="宋体" w:cstheme="minorBidi"/>
      <w:kern w:val="2"/>
      <w:sz w:val="21"/>
      <w:lang w:val="en-US" w:eastAsia="zh-CN"/>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unhideWhenUsed/>
    <w:qFormat/>
    <w:uiPriority w:val="0"/>
    <w:pPr>
      <w:spacing w:beforeLines="0" w:after="120" w:afterLines="0"/>
    </w:pPr>
    <w:rPr>
      <w:rFonts w:hint="default"/>
      <w:sz w:val="21"/>
    </w:rPr>
  </w:style>
  <w:style w:type="paragraph" w:styleId="3">
    <w:name w:val="footer"/>
    <w:basedOn w:val="1"/>
    <w:unhideWhenUsed/>
    <w:qFormat/>
    <w:uiPriority w:val="0"/>
    <w:pPr>
      <w:tabs>
        <w:tab w:val="center" w:pos="4153"/>
        <w:tab w:val="right" w:pos="8306"/>
      </w:tabs>
      <w:snapToGrid w:val="0"/>
      <w:spacing w:beforeLines="0" w:afterLines="0"/>
      <w:jc w:val="left"/>
    </w:pPr>
    <w:rPr>
      <w:rFonts w:hint="default"/>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2124</Words>
  <Characters>2275</Characters>
  <Lines>0</Lines>
  <Paragraphs>0</Paragraphs>
  <TotalTime>0</TotalTime>
  <ScaleCrop>false</ScaleCrop>
  <LinksUpToDate>false</LinksUpToDate>
  <CharactersWithSpaces>2280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2024-04-23T05:58:00Z</dcterms:created>
  <dc:creator>ASUS</dc:creator>
  <cp:lastModifiedBy>坦克</cp:lastModifiedBy>
  <dcterms:modified xsi:type="dcterms:W3CDTF">2024-05-31T03:24:39Z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32C21BD5A954411DA951B6F2D1D25E59_12</vt:lpwstr>
  </property>
</Properties>
</file>