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60D2" w:rsidRPr="004E5ED5" w:rsidRDefault="007C04BA" w:rsidP="004E5ED5">
      <w:pPr>
        <w:spacing w:line="600" w:lineRule="exact"/>
        <w:ind w:firstLineChars="200" w:firstLine="883"/>
        <w:jc w:val="center"/>
        <w:rPr>
          <w:rFonts w:ascii="仿宋" w:eastAsia="仿宋" w:hAnsi="仿宋"/>
          <w:b/>
          <w:bCs/>
          <w:sz w:val="44"/>
          <w:szCs w:val="36"/>
        </w:rPr>
      </w:pPr>
      <w:r w:rsidRPr="004E5ED5">
        <w:rPr>
          <w:rFonts w:ascii="仿宋" w:eastAsia="仿宋" w:hAnsi="仿宋" w:hint="eastAsia"/>
          <w:b/>
          <w:bCs/>
          <w:sz w:val="44"/>
          <w:szCs w:val="36"/>
        </w:rPr>
        <w:t>江西省安义中学2020年度部门</w:t>
      </w:r>
    </w:p>
    <w:p w:rsidR="004960D2" w:rsidRPr="004E5ED5" w:rsidRDefault="007C04BA" w:rsidP="004E5ED5">
      <w:pPr>
        <w:spacing w:line="600" w:lineRule="exact"/>
        <w:ind w:firstLineChars="200" w:firstLine="883"/>
        <w:jc w:val="center"/>
        <w:rPr>
          <w:rFonts w:ascii="仿宋" w:eastAsia="仿宋" w:hAnsi="仿宋"/>
          <w:b/>
          <w:bCs/>
          <w:sz w:val="44"/>
          <w:szCs w:val="36"/>
        </w:rPr>
      </w:pPr>
      <w:r w:rsidRPr="004E5ED5">
        <w:rPr>
          <w:rFonts w:ascii="仿宋" w:eastAsia="仿宋" w:hAnsi="仿宋" w:hint="eastAsia"/>
          <w:b/>
          <w:bCs/>
          <w:sz w:val="44"/>
          <w:szCs w:val="36"/>
        </w:rPr>
        <w:t>决算</w:t>
      </w:r>
    </w:p>
    <w:p w:rsidR="004960D2" w:rsidRPr="004E5ED5" w:rsidRDefault="004960D2" w:rsidP="004E5ED5">
      <w:pPr>
        <w:spacing w:line="600" w:lineRule="exact"/>
        <w:ind w:firstLineChars="200" w:firstLine="883"/>
        <w:jc w:val="center"/>
        <w:rPr>
          <w:rFonts w:ascii="仿宋" w:eastAsia="仿宋" w:hAnsi="仿宋"/>
          <w:b/>
          <w:bCs/>
          <w:sz w:val="44"/>
          <w:szCs w:val="36"/>
        </w:rPr>
      </w:pPr>
    </w:p>
    <w:p w:rsidR="004960D2" w:rsidRPr="004E5ED5" w:rsidRDefault="007C04BA" w:rsidP="004E5ED5">
      <w:pPr>
        <w:spacing w:line="600" w:lineRule="exact"/>
        <w:ind w:firstLineChars="200" w:firstLine="800"/>
        <w:jc w:val="center"/>
        <w:rPr>
          <w:rFonts w:ascii="仿宋" w:eastAsia="仿宋" w:hAnsi="仿宋"/>
          <w:sz w:val="40"/>
          <w:szCs w:val="36"/>
        </w:rPr>
      </w:pPr>
      <w:r w:rsidRPr="004E5ED5">
        <w:rPr>
          <w:rFonts w:ascii="仿宋" w:eastAsia="仿宋" w:hAnsi="仿宋" w:hint="eastAsia"/>
          <w:sz w:val="40"/>
          <w:szCs w:val="36"/>
        </w:rPr>
        <w:t>目    录</w:t>
      </w:r>
    </w:p>
    <w:p w:rsidR="004960D2" w:rsidRPr="004E5ED5" w:rsidRDefault="004960D2" w:rsidP="004E5ED5">
      <w:pPr>
        <w:widowControl/>
        <w:spacing w:line="600" w:lineRule="exact"/>
        <w:ind w:firstLineChars="200" w:firstLine="640"/>
        <w:jc w:val="left"/>
        <w:rPr>
          <w:rFonts w:ascii="仿宋" w:eastAsia="仿宋" w:hAnsi="仿宋"/>
          <w:sz w:val="32"/>
          <w:szCs w:val="30"/>
        </w:rPr>
      </w:pPr>
    </w:p>
    <w:p w:rsidR="004960D2" w:rsidRPr="004E5ED5" w:rsidRDefault="007C04BA" w:rsidP="004E5ED5">
      <w:pPr>
        <w:widowControl/>
        <w:spacing w:line="600" w:lineRule="exact"/>
        <w:jc w:val="left"/>
        <w:rPr>
          <w:rFonts w:ascii="仿宋" w:eastAsia="仿宋" w:hAnsi="仿宋"/>
          <w:bCs/>
          <w:sz w:val="32"/>
          <w:szCs w:val="32"/>
        </w:rPr>
      </w:pPr>
      <w:r w:rsidRPr="004E5ED5">
        <w:rPr>
          <w:rFonts w:ascii="仿宋" w:eastAsia="仿宋" w:hAnsi="仿宋" w:hint="eastAsia"/>
          <w:bCs/>
          <w:sz w:val="32"/>
          <w:szCs w:val="32"/>
        </w:rPr>
        <w:t>第一部分  江西省安义中学概况</w:t>
      </w:r>
    </w:p>
    <w:p w:rsidR="004960D2" w:rsidRPr="004E5ED5" w:rsidRDefault="007C04BA" w:rsidP="004E5ED5">
      <w:pPr>
        <w:widowControl/>
        <w:spacing w:line="600" w:lineRule="exact"/>
        <w:ind w:firstLineChars="200" w:firstLine="643"/>
        <w:jc w:val="left"/>
        <w:rPr>
          <w:rFonts w:ascii="仿宋" w:eastAsia="仿宋" w:hAnsi="仿宋"/>
          <w:sz w:val="32"/>
          <w:szCs w:val="30"/>
        </w:rPr>
      </w:pPr>
      <w:r w:rsidRPr="004E5ED5">
        <w:rPr>
          <w:rFonts w:ascii="仿宋" w:eastAsia="仿宋" w:hAnsi="仿宋" w:hint="eastAsia"/>
          <w:b/>
          <w:sz w:val="32"/>
          <w:szCs w:val="30"/>
        </w:rPr>
        <w:t xml:space="preserve"> </w:t>
      </w:r>
      <w:r w:rsidRPr="004E5ED5">
        <w:rPr>
          <w:rFonts w:ascii="仿宋" w:eastAsia="仿宋" w:hAnsi="仿宋" w:hint="eastAsia"/>
          <w:sz w:val="32"/>
          <w:szCs w:val="30"/>
        </w:rPr>
        <w:t>一、部门主要职责</w:t>
      </w:r>
    </w:p>
    <w:p w:rsidR="004960D2" w:rsidRPr="004E5ED5" w:rsidRDefault="007C04BA" w:rsidP="004E5ED5">
      <w:pPr>
        <w:widowControl/>
        <w:spacing w:line="600" w:lineRule="exact"/>
        <w:ind w:firstLineChars="200" w:firstLine="640"/>
        <w:jc w:val="left"/>
        <w:rPr>
          <w:rFonts w:ascii="仿宋" w:eastAsia="仿宋" w:hAnsi="仿宋" w:cs="宋体"/>
          <w:kern w:val="0"/>
          <w:sz w:val="32"/>
          <w:szCs w:val="32"/>
        </w:rPr>
      </w:pPr>
      <w:r w:rsidRPr="004E5ED5">
        <w:rPr>
          <w:rFonts w:ascii="仿宋" w:eastAsia="仿宋" w:hAnsi="仿宋" w:cs="宋体" w:hint="eastAsia"/>
          <w:kern w:val="0"/>
          <w:sz w:val="32"/>
          <w:szCs w:val="32"/>
        </w:rPr>
        <w:t xml:space="preserve"> 二、部门基本情况</w:t>
      </w:r>
    </w:p>
    <w:p w:rsidR="004960D2" w:rsidRPr="004E5ED5" w:rsidRDefault="007C04BA" w:rsidP="004E5ED5">
      <w:pPr>
        <w:widowControl/>
        <w:spacing w:line="600" w:lineRule="exact"/>
        <w:jc w:val="left"/>
        <w:rPr>
          <w:rFonts w:ascii="仿宋" w:eastAsia="仿宋" w:hAnsi="仿宋"/>
          <w:sz w:val="32"/>
          <w:szCs w:val="32"/>
        </w:rPr>
      </w:pPr>
      <w:r w:rsidRPr="004E5ED5">
        <w:rPr>
          <w:rFonts w:ascii="仿宋" w:eastAsia="仿宋" w:hAnsi="仿宋" w:hint="eastAsia"/>
          <w:sz w:val="32"/>
          <w:szCs w:val="32"/>
        </w:rPr>
        <w:t>第二部分  2020年度部门决算表</w:t>
      </w:r>
    </w:p>
    <w:p w:rsidR="004960D2" w:rsidRPr="004E5ED5" w:rsidRDefault="007C04BA" w:rsidP="004E5ED5">
      <w:pPr>
        <w:widowControl/>
        <w:spacing w:line="600" w:lineRule="exact"/>
        <w:ind w:firstLineChars="250" w:firstLine="800"/>
        <w:jc w:val="left"/>
        <w:rPr>
          <w:rFonts w:ascii="仿宋" w:eastAsia="仿宋" w:hAnsi="仿宋"/>
          <w:sz w:val="32"/>
          <w:szCs w:val="30"/>
        </w:rPr>
      </w:pPr>
      <w:r w:rsidRPr="004E5ED5">
        <w:rPr>
          <w:rFonts w:ascii="仿宋" w:eastAsia="仿宋" w:hAnsi="仿宋" w:hint="eastAsia"/>
          <w:sz w:val="32"/>
          <w:szCs w:val="30"/>
        </w:rPr>
        <w:t>一、收入支出决算总表</w:t>
      </w:r>
    </w:p>
    <w:p w:rsidR="004960D2" w:rsidRPr="004E5ED5" w:rsidRDefault="007C04BA" w:rsidP="004E5ED5">
      <w:pPr>
        <w:widowControl/>
        <w:spacing w:line="600" w:lineRule="exact"/>
        <w:ind w:firstLineChars="250" w:firstLine="800"/>
        <w:jc w:val="left"/>
        <w:rPr>
          <w:rFonts w:ascii="仿宋" w:eastAsia="仿宋" w:hAnsi="仿宋"/>
          <w:sz w:val="32"/>
          <w:szCs w:val="30"/>
        </w:rPr>
      </w:pPr>
      <w:r w:rsidRPr="004E5ED5">
        <w:rPr>
          <w:rFonts w:ascii="仿宋" w:eastAsia="仿宋" w:hAnsi="仿宋" w:hint="eastAsia"/>
          <w:sz w:val="32"/>
          <w:szCs w:val="30"/>
        </w:rPr>
        <w:t>二、收入决算表</w:t>
      </w:r>
    </w:p>
    <w:p w:rsidR="004960D2" w:rsidRPr="004E5ED5" w:rsidRDefault="007C04BA" w:rsidP="004E5ED5">
      <w:pPr>
        <w:widowControl/>
        <w:spacing w:line="600" w:lineRule="exact"/>
        <w:ind w:firstLineChars="200" w:firstLine="640"/>
        <w:jc w:val="left"/>
        <w:rPr>
          <w:rFonts w:ascii="仿宋" w:eastAsia="仿宋" w:hAnsi="仿宋" w:cs="宋体"/>
          <w:kern w:val="0"/>
          <w:sz w:val="32"/>
          <w:szCs w:val="32"/>
        </w:rPr>
      </w:pPr>
      <w:r w:rsidRPr="004E5ED5">
        <w:rPr>
          <w:rFonts w:ascii="仿宋" w:eastAsia="仿宋" w:hAnsi="仿宋" w:cs="宋体" w:hint="eastAsia"/>
          <w:kern w:val="0"/>
          <w:sz w:val="32"/>
          <w:szCs w:val="32"/>
        </w:rPr>
        <w:t xml:space="preserve"> 三、支出决算表</w:t>
      </w:r>
    </w:p>
    <w:p w:rsidR="004960D2" w:rsidRPr="004E5ED5" w:rsidRDefault="007C04BA" w:rsidP="004E5ED5">
      <w:pPr>
        <w:widowControl/>
        <w:spacing w:line="600" w:lineRule="exact"/>
        <w:ind w:firstLineChars="200" w:firstLine="640"/>
        <w:jc w:val="left"/>
        <w:rPr>
          <w:rFonts w:ascii="仿宋" w:eastAsia="仿宋" w:hAnsi="仿宋" w:cs="宋体"/>
          <w:kern w:val="0"/>
          <w:sz w:val="32"/>
          <w:szCs w:val="32"/>
        </w:rPr>
      </w:pPr>
      <w:r w:rsidRPr="004E5ED5">
        <w:rPr>
          <w:rFonts w:ascii="仿宋" w:eastAsia="仿宋" w:hAnsi="仿宋" w:cs="宋体" w:hint="eastAsia"/>
          <w:kern w:val="0"/>
          <w:sz w:val="32"/>
          <w:szCs w:val="32"/>
        </w:rPr>
        <w:t xml:space="preserve"> 四、财政拨款收入支出决算总表</w:t>
      </w:r>
    </w:p>
    <w:p w:rsidR="004960D2" w:rsidRPr="004E5ED5" w:rsidRDefault="007C04BA" w:rsidP="004E5ED5">
      <w:pPr>
        <w:widowControl/>
        <w:spacing w:line="600" w:lineRule="exact"/>
        <w:ind w:firstLineChars="200" w:firstLine="640"/>
        <w:jc w:val="left"/>
        <w:rPr>
          <w:rFonts w:ascii="仿宋" w:eastAsia="仿宋" w:hAnsi="仿宋" w:cs="宋体"/>
          <w:kern w:val="0"/>
          <w:sz w:val="32"/>
          <w:szCs w:val="32"/>
        </w:rPr>
      </w:pPr>
      <w:r w:rsidRPr="004E5ED5">
        <w:rPr>
          <w:rFonts w:ascii="仿宋" w:eastAsia="仿宋" w:hAnsi="仿宋" w:cs="宋体" w:hint="eastAsia"/>
          <w:kern w:val="0"/>
          <w:sz w:val="32"/>
          <w:szCs w:val="32"/>
        </w:rPr>
        <w:t xml:space="preserve"> 五、一般公共预算财政拨款支出决算表</w:t>
      </w:r>
    </w:p>
    <w:p w:rsidR="004960D2" w:rsidRPr="004E5ED5" w:rsidRDefault="007C04BA" w:rsidP="004E5ED5">
      <w:pPr>
        <w:widowControl/>
        <w:spacing w:line="600" w:lineRule="exact"/>
        <w:ind w:firstLineChars="200" w:firstLine="640"/>
        <w:jc w:val="left"/>
        <w:rPr>
          <w:rFonts w:ascii="仿宋" w:eastAsia="仿宋" w:hAnsi="仿宋" w:cs="宋体"/>
          <w:kern w:val="0"/>
          <w:sz w:val="32"/>
          <w:szCs w:val="32"/>
        </w:rPr>
      </w:pPr>
      <w:r w:rsidRPr="004E5ED5">
        <w:rPr>
          <w:rFonts w:ascii="仿宋" w:eastAsia="仿宋" w:hAnsi="仿宋" w:cs="宋体" w:hint="eastAsia"/>
          <w:kern w:val="0"/>
          <w:sz w:val="32"/>
          <w:szCs w:val="32"/>
        </w:rPr>
        <w:t xml:space="preserve"> 六、一般公共预算财政拨款基本支出决算表</w:t>
      </w:r>
    </w:p>
    <w:p w:rsidR="004960D2" w:rsidRPr="004E5ED5" w:rsidRDefault="007C04BA" w:rsidP="004E5ED5">
      <w:pPr>
        <w:widowControl/>
        <w:spacing w:line="600" w:lineRule="exact"/>
        <w:ind w:firstLineChars="200" w:firstLine="640"/>
        <w:jc w:val="left"/>
        <w:rPr>
          <w:rFonts w:ascii="仿宋" w:eastAsia="仿宋" w:hAnsi="仿宋" w:cs="宋体"/>
          <w:kern w:val="0"/>
          <w:sz w:val="32"/>
          <w:szCs w:val="32"/>
        </w:rPr>
      </w:pPr>
      <w:r w:rsidRPr="004E5ED5">
        <w:rPr>
          <w:rFonts w:ascii="仿宋" w:eastAsia="仿宋" w:hAnsi="仿宋" w:cs="宋体" w:hint="eastAsia"/>
          <w:kern w:val="0"/>
          <w:sz w:val="32"/>
          <w:szCs w:val="32"/>
        </w:rPr>
        <w:t xml:space="preserve"> 七、一般公共预算财政拨款“三公”经费支出决算</w:t>
      </w:r>
    </w:p>
    <w:p w:rsidR="004960D2" w:rsidRPr="004E5ED5" w:rsidRDefault="007C04BA" w:rsidP="004E5ED5">
      <w:pPr>
        <w:widowControl/>
        <w:spacing w:line="600" w:lineRule="exact"/>
        <w:ind w:firstLineChars="200" w:firstLine="640"/>
        <w:jc w:val="left"/>
        <w:rPr>
          <w:rFonts w:ascii="仿宋" w:eastAsia="仿宋" w:hAnsi="仿宋" w:cs="宋体"/>
          <w:kern w:val="0"/>
          <w:sz w:val="32"/>
          <w:szCs w:val="32"/>
        </w:rPr>
      </w:pPr>
      <w:r w:rsidRPr="004E5ED5">
        <w:rPr>
          <w:rFonts w:ascii="仿宋" w:eastAsia="仿宋" w:hAnsi="仿宋" w:cs="宋体" w:hint="eastAsia"/>
          <w:kern w:val="0"/>
          <w:sz w:val="32"/>
          <w:szCs w:val="32"/>
        </w:rPr>
        <w:t>表</w:t>
      </w:r>
    </w:p>
    <w:p w:rsidR="004960D2" w:rsidRPr="004E5ED5" w:rsidRDefault="007C04BA" w:rsidP="004E5ED5">
      <w:pPr>
        <w:widowControl/>
        <w:spacing w:line="600" w:lineRule="exact"/>
        <w:ind w:firstLineChars="200" w:firstLine="640"/>
        <w:jc w:val="left"/>
        <w:rPr>
          <w:rFonts w:ascii="仿宋" w:eastAsia="仿宋" w:hAnsi="仿宋" w:cs="宋体"/>
          <w:kern w:val="0"/>
          <w:sz w:val="32"/>
          <w:szCs w:val="32"/>
        </w:rPr>
      </w:pPr>
      <w:r w:rsidRPr="004E5ED5">
        <w:rPr>
          <w:rFonts w:ascii="仿宋" w:eastAsia="仿宋" w:hAnsi="仿宋" w:cs="宋体" w:hint="eastAsia"/>
          <w:kern w:val="0"/>
          <w:sz w:val="32"/>
          <w:szCs w:val="32"/>
        </w:rPr>
        <w:t xml:space="preserve"> 八、政府性基金预算财政拨款收入支出决算表</w:t>
      </w:r>
    </w:p>
    <w:p w:rsidR="004E5ED5" w:rsidRDefault="007C04BA" w:rsidP="004E5ED5">
      <w:pPr>
        <w:widowControl/>
        <w:tabs>
          <w:tab w:val="left" w:pos="5466"/>
        </w:tabs>
        <w:spacing w:line="600" w:lineRule="exact"/>
        <w:ind w:firstLineChars="250" w:firstLine="800"/>
        <w:jc w:val="left"/>
        <w:rPr>
          <w:rFonts w:ascii="仿宋" w:eastAsia="仿宋" w:hAnsi="仿宋" w:cs="宋体"/>
          <w:kern w:val="0"/>
          <w:sz w:val="32"/>
          <w:szCs w:val="32"/>
        </w:rPr>
      </w:pPr>
      <w:r w:rsidRPr="004E5ED5">
        <w:rPr>
          <w:rFonts w:ascii="仿宋" w:eastAsia="仿宋" w:hAnsi="仿宋" w:cs="宋体" w:hint="eastAsia"/>
          <w:kern w:val="0"/>
          <w:sz w:val="32"/>
          <w:szCs w:val="32"/>
        </w:rPr>
        <w:t>九、国有资本经营预算财政拨款支出预算表</w:t>
      </w:r>
      <w:r w:rsidRPr="004E5ED5">
        <w:rPr>
          <w:rFonts w:ascii="仿宋" w:eastAsia="仿宋" w:hAnsi="仿宋" w:cs="宋体" w:hint="eastAsia"/>
          <w:kern w:val="0"/>
          <w:sz w:val="32"/>
          <w:szCs w:val="32"/>
        </w:rPr>
        <w:tab/>
        <w:t xml:space="preserve">   </w:t>
      </w:r>
    </w:p>
    <w:p w:rsidR="004E5ED5" w:rsidRPr="004E5ED5" w:rsidRDefault="007C04BA" w:rsidP="004E5ED5">
      <w:pPr>
        <w:widowControl/>
        <w:tabs>
          <w:tab w:val="left" w:pos="5466"/>
        </w:tabs>
        <w:spacing w:line="600" w:lineRule="exact"/>
        <w:ind w:firstLineChars="250" w:firstLine="800"/>
        <w:jc w:val="left"/>
        <w:rPr>
          <w:rFonts w:ascii="仿宋" w:eastAsia="仿宋" w:hAnsi="仿宋"/>
          <w:sz w:val="32"/>
          <w:szCs w:val="32"/>
        </w:rPr>
      </w:pPr>
      <w:r w:rsidRPr="004E5ED5">
        <w:rPr>
          <w:rFonts w:ascii="仿宋" w:eastAsia="仿宋" w:hAnsi="仿宋" w:cs="宋体" w:hint="eastAsia"/>
          <w:kern w:val="0"/>
          <w:sz w:val="32"/>
          <w:szCs w:val="32"/>
        </w:rPr>
        <w:t xml:space="preserve">十、国有资产占用情况表                                    </w:t>
      </w:r>
      <w:r w:rsidRPr="004E5ED5">
        <w:rPr>
          <w:rFonts w:ascii="仿宋" w:eastAsia="仿宋" w:hAnsi="仿宋" w:hint="eastAsia"/>
          <w:sz w:val="32"/>
          <w:szCs w:val="32"/>
        </w:rPr>
        <w:t>第三部分  2020年度部门决算情况说明</w:t>
      </w:r>
    </w:p>
    <w:p w:rsidR="004E5ED5" w:rsidRDefault="007C04BA" w:rsidP="004E5ED5">
      <w:pPr>
        <w:widowControl/>
        <w:tabs>
          <w:tab w:val="left" w:pos="5466"/>
        </w:tabs>
        <w:spacing w:line="600" w:lineRule="exact"/>
        <w:ind w:firstLineChars="250" w:firstLine="800"/>
        <w:jc w:val="left"/>
        <w:rPr>
          <w:rFonts w:ascii="仿宋" w:eastAsia="仿宋" w:hAnsi="仿宋"/>
          <w:sz w:val="32"/>
          <w:szCs w:val="30"/>
        </w:rPr>
      </w:pPr>
      <w:r w:rsidRPr="004E5ED5">
        <w:rPr>
          <w:rFonts w:ascii="仿宋" w:eastAsia="仿宋" w:hAnsi="仿宋" w:hint="eastAsia"/>
          <w:sz w:val="32"/>
          <w:szCs w:val="30"/>
        </w:rPr>
        <w:t>一、收入决算情况说明</w:t>
      </w:r>
    </w:p>
    <w:p w:rsidR="004960D2" w:rsidRPr="004E5ED5" w:rsidRDefault="007C04BA" w:rsidP="004E5ED5">
      <w:pPr>
        <w:widowControl/>
        <w:tabs>
          <w:tab w:val="left" w:pos="5466"/>
        </w:tabs>
        <w:spacing w:line="600" w:lineRule="exact"/>
        <w:ind w:firstLineChars="250" w:firstLine="800"/>
        <w:jc w:val="left"/>
        <w:rPr>
          <w:rFonts w:ascii="仿宋" w:eastAsia="仿宋" w:hAnsi="仿宋" w:cs="宋体"/>
          <w:kern w:val="0"/>
          <w:sz w:val="32"/>
          <w:szCs w:val="32"/>
        </w:rPr>
      </w:pPr>
      <w:r w:rsidRPr="004E5ED5">
        <w:rPr>
          <w:rFonts w:ascii="仿宋" w:eastAsia="仿宋" w:hAnsi="仿宋" w:hint="eastAsia"/>
          <w:sz w:val="32"/>
          <w:szCs w:val="30"/>
        </w:rPr>
        <w:t>二、支出决算情况说明</w:t>
      </w:r>
    </w:p>
    <w:p w:rsidR="004960D2" w:rsidRPr="004E5ED5" w:rsidRDefault="007C04BA" w:rsidP="004E5ED5">
      <w:pPr>
        <w:widowControl/>
        <w:spacing w:line="600" w:lineRule="exact"/>
        <w:ind w:firstLineChars="200" w:firstLine="640"/>
        <w:jc w:val="left"/>
        <w:rPr>
          <w:rFonts w:ascii="仿宋" w:eastAsia="仿宋" w:hAnsi="仿宋"/>
          <w:sz w:val="32"/>
          <w:szCs w:val="30"/>
        </w:rPr>
      </w:pPr>
      <w:r w:rsidRPr="004E5ED5">
        <w:rPr>
          <w:rFonts w:ascii="仿宋" w:eastAsia="仿宋" w:hAnsi="仿宋" w:hint="eastAsia"/>
          <w:sz w:val="32"/>
          <w:szCs w:val="30"/>
        </w:rPr>
        <w:lastRenderedPageBreak/>
        <w:t>三、财政拨款支出决算情况说明</w:t>
      </w:r>
    </w:p>
    <w:p w:rsidR="004E5ED5" w:rsidRDefault="007C04BA" w:rsidP="004E5ED5">
      <w:pPr>
        <w:widowControl/>
        <w:spacing w:line="600" w:lineRule="exact"/>
        <w:ind w:firstLineChars="200" w:firstLine="640"/>
        <w:jc w:val="left"/>
        <w:rPr>
          <w:rFonts w:ascii="仿宋" w:eastAsia="仿宋" w:hAnsi="仿宋"/>
          <w:sz w:val="32"/>
          <w:szCs w:val="30"/>
        </w:rPr>
      </w:pPr>
      <w:r w:rsidRPr="004E5ED5">
        <w:rPr>
          <w:rFonts w:ascii="仿宋" w:eastAsia="仿宋" w:hAnsi="仿宋" w:hint="eastAsia"/>
          <w:sz w:val="32"/>
          <w:szCs w:val="30"/>
        </w:rPr>
        <w:t>四、一般公共预算财政拨款基本支出决算情况说明</w:t>
      </w:r>
    </w:p>
    <w:p w:rsidR="004960D2" w:rsidRPr="004E5ED5" w:rsidRDefault="007C04BA" w:rsidP="004E5ED5">
      <w:pPr>
        <w:widowControl/>
        <w:spacing w:line="600" w:lineRule="exact"/>
        <w:ind w:firstLineChars="200" w:firstLine="640"/>
        <w:jc w:val="left"/>
        <w:rPr>
          <w:rFonts w:ascii="仿宋" w:eastAsia="仿宋" w:hAnsi="仿宋"/>
          <w:sz w:val="32"/>
          <w:szCs w:val="30"/>
        </w:rPr>
      </w:pPr>
      <w:r w:rsidRPr="004E5ED5">
        <w:rPr>
          <w:rFonts w:ascii="仿宋" w:eastAsia="仿宋" w:hAnsi="仿宋" w:hint="eastAsia"/>
          <w:sz w:val="32"/>
          <w:szCs w:val="30"/>
        </w:rPr>
        <w:t>五、一般公共预算财政拨款“三公”经费支出决算</w:t>
      </w:r>
    </w:p>
    <w:p w:rsidR="004E5ED5" w:rsidRDefault="007C04BA" w:rsidP="004E5ED5">
      <w:pPr>
        <w:widowControl/>
        <w:spacing w:line="600" w:lineRule="exact"/>
        <w:ind w:firstLineChars="200" w:firstLine="640"/>
        <w:jc w:val="left"/>
        <w:rPr>
          <w:rFonts w:ascii="仿宋" w:eastAsia="仿宋" w:hAnsi="仿宋"/>
          <w:sz w:val="32"/>
          <w:szCs w:val="30"/>
        </w:rPr>
      </w:pPr>
      <w:r w:rsidRPr="004E5ED5">
        <w:rPr>
          <w:rFonts w:ascii="仿宋" w:eastAsia="仿宋" w:hAnsi="仿宋" w:hint="eastAsia"/>
          <w:sz w:val="32"/>
          <w:szCs w:val="30"/>
        </w:rPr>
        <w:t>情况说明</w:t>
      </w:r>
    </w:p>
    <w:p w:rsidR="004E5ED5" w:rsidRDefault="007C04BA" w:rsidP="004E5ED5">
      <w:pPr>
        <w:widowControl/>
        <w:spacing w:line="600" w:lineRule="exact"/>
        <w:ind w:firstLineChars="200" w:firstLine="640"/>
        <w:jc w:val="left"/>
        <w:rPr>
          <w:rFonts w:ascii="仿宋" w:eastAsia="仿宋" w:hAnsi="仿宋"/>
          <w:sz w:val="32"/>
          <w:szCs w:val="30"/>
        </w:rPr>
      </w:pPr>
      <w:r w:rsidRPr="004E5ED5">
        <w:rPr>
          <w:rFonts w:ascii="仿宋" w:eastAsia="仿宋" w:hAnsi="仿宋" w:hint="eastAsia"/>
          <w:sz w:val="32"/>
          <w:szCs w:val="30"/>
        </w:rPr>
        <w:t>六、政府采购支出情况说明</w:t>
      </w:r>
    </w:p>
    <w:p w:rsidR="004E5ED5" w:rsidRDefault="007C04BA" w:rsidP="004E5ED5">
      <w:pPr>
        <w:widowControl/>
        <w:spacing w:line="600" w:lineRule="exact"/>
        <w:ind w:firstLineChars="200" w:firstLine="640"/>
        <w:jc w:val="left"/>
        <w:rPr>
          <w:rFonts w:ascii="仿宋" w:eastAsia="仿宋" w:hAnsi="仿宋"/>
          <w:sz w:val="32"/>
          <w:szCs w:val="30"/>
        </w:rPr>
      </w:pPr>
      <w:r w:rsidRPr="004E5ED5">
        <w:rPr>
          <w:rFonts w:ascii="仿宋" w:eastAsia="仿宋" w:hAnsi="仿宋" w:hint="eastAsia"/>
          <w:sz w:val="32"/>
          <w:szCs w:val="30"/>
        </w:rPr>
        <w:t>七、国有资产占用情况说明</w:t>
      </w:r>
    </w:p>
    <w:p w:rsidR="004960D2" w:rsidRPr="004E5ED5" w:rsidRDefault="007C04BA" w:rsidP="004E5ED5">
      <w:pPr>
        <w:pStyle w:val="a5"/>
        <w:widowControl/>
        <w:numPr>
          <w:ilvl w:val="0"/>
          <w:numId w:val="2"/>
        </w:numPr>
        <w:spacing w:line="600" w:lineRule="exact"/>
        <w:ind w:firstLineChars="0"/>
        <w:jc w:val="left"/>
        <w:rPr>
          <w:rFonts w:ascii="仿宋" w:eastAsia="仿宋" w:hAnsi="仿宋"/>
          <w:sz w:val="32"/>
          <w:szCs w:val="30"/>
        </w:rPr>
      </w:pPr>
      <w:r w:rsidRPr="004E5ED5">
        <w:rPr>
          <w:rFonts w:ascii="仿宋" w:eastAsia="仿宋" w:hAnsi="仿宋" w:hint="eastAsia"/>
          <w:sz w:val="32"/>
          <w:szCs w:val="30"/>
        </w:rPr>
        <w:t>预算绩效情况说明</w:t>
      </w:r>
    </w:p>
    <w:p w:rsidR="004960D2" w:rsidRPr="004E5ED5" w:rsidRDefault="004E5ED5" w:rsidP="004E5ED5">
      <w:pPr>
        <w:widowControl/>
        <w:spacing w:line="600" w:lineRule="exact"/>
        <w:jc w:val="left"/>
        <w:rPr>
          <w:rFonts w:ascii="仿宋" w:eastAsia="仿宋" w:hAnsi="仿宋"/>
          <w:sz w:val="32"/>
          <w:szCs w:val="32"/>
        </w:rPr>
      </w:pPr>
      <w:r w:rsidRPr="004E5ED5">
        <w:rPr>
          <w:rFonts w:ascii="仿宋" w:eastAsia="仿宋" w:hAnsi="仿宋" w:hint="eastAsia"/>
          <w:sz w:val="32"/>
          <w:szCs w:val="32"/>
        </w:rPr>
        <w:t>第四部分</w:t>
      </w:r>
      <w:r w:rsidR="007C04BA" w:rsidRPr="004E5ED5">
        <w:rPr>
          <w:rFonts w:ascii="仿宋" w:eastAsia="仿宋" w:hAnsi="仿宋" w:hint="eastAsia"/>
          <w:sz w:val="32"/>
          <w:szCs w:val="32"/>
        </w:rPr>
        <w:t xml:space="preserve"> 名词解释</w:t>
      </w: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E5ED5" w:rsidRDefault="004E5ED5" w:rsidP="004E5ED5">
      <w:pPr>
        <w:widowControl/>
        <w:spacing w:line="600" w:lineRule="exact"/>
        <w:ind w:firstLineChars="200" w:firstLine="640"/>
        <w:jc w:val="center"/>
        <w:rPr>
          <w:rFonts w:ascii="黑体" w:eastAsia="黑体" w:hAnsi="黑体"/>
          <w:bCs/>
          <w:sz w:val="32"/>
          <w:szCs w:val="30"/>
        </w:rPr>
      </w:pPr>
    </w:p>
    <w:p w:rsidR="004E5ED5" w:rsidRDefault="004E5ED5" w:rsidP="004E5ED5">
      <w:pPr>
        <w:widowControl/>
        <w:spacing w:line="600" w:lineRule="exact"/>
        <w:ind w:firstLineChars="200" w:firstLine="640"/>
        <w:jc w:val="center"/>
        <w:rPr>
          <w:rFonts w:ascii="黑体" w:eastAsia="黑体" w:hAnsi="黑体"/>
          <w:bCs/>
          <w:sz w:val="32"/>
          <w:szCs w:val="30"/>
        </w:rPr>
      </w:pPr>
    </w:p>
    <w:p w:rsidR="004960D2" w:rsidRPr="004E5ED5" w:rsidRDefault="007C04BA" w:rsidP="004E5ED5">
      <w:pPr>
        <w:widowControl/>
        <w:spacing w:line="600" w:lineRule="exact"/>
        <w:ind w:firstLineChars="200" w:firstLine="640"/>
        <w:jc w:val="center"/>
        <w:rPr>
          <w:rFonts w:ascii="黑体" w:eastAsia="黑体" w:hAnsi="黑体"/>
          <w:bCs/>
          <w:sz w:val="32"/>
          <w:szCs w:val="32"/>
        </w:rPr>
      </w:pPr>
      <w:r w:rsidRPr="004E5ED5">
        <w:rPr>
          <w:rFonts w:ascii="黑体" w:eastAsia="黑体" w:hAnsi="黑体" w:hint="eastAsia"/>
          <w:bCs/>
          <w:sz w:val="32"/>
          <w:szCs w:val="30"/>
        </w:rPr>
        <w:lastRenderedPageBreak/>
        <w:t>第一部分  江西省安义中学概况</w:t>
      </w:r>
    </w:p>
    <w:p w:rsidR="004960D2" w:rsidRPr="004E5ED5" w:rsidRDefault="007C04BA" w:rsidP="004E5ED5">
      <w:pPr>
        <w:spacing w:line="680" w:lineRule="exact"/>
        <w:ind w:firstLineChars="200" w:firstLine="643"/>
        <w:rPr>
          <w:rFonts w:ascii="楷体" w:eastAsia="楷体" w:hAnsi="楷体"/>
          <w:b/>
          <w:sz w:val="32"/>
          <w:szCs w:val="32"/>
        </w:rPr>
      </w:pPr>
      <w:r w:rsidRPr="004E5ED5">
        <w:rPr>
          <w:rFonts w:ascii="楷体" w:eastAsia="楷体" w:hAnsi="楷体" w:hint="eastAsia"/>
          <w:b/>
          <w:sz w:val="32"/>
          <w:szCs w:val="32"/>
        </w:rPr>
        <w:t>一、部门主要职责</w:t>
      </w:r>
    </w:p>
    <w:p w:rsidR="004960D2" w:rsidRPr="004E5ED5" w:rsidRDefault="007C04BA" w:rsidP="004E5ED5">
      <w:pPr>
        <w:spacing w:line="680" w:lineRule="exact"/>
        <w:ind w:firstLineChars="200" w:firstLine="640"/>
        <w:rPr>
          <w:rFonts w:ascii="仿宋" w:eastAsia="仿宋" w:hAnsi="仿宋"/>
          <w:sz w:val="32"/>
          <w:szCs w:val="32"/>
        </w:rPr>
      </w:pPr>
      <w:r w:rsidRPr="004E5ED5">
        <w:rPr>
          <w:rFonts w:ascii="仿宋" w:eastAsia="仿宋" w:hAnsi="仿宋" w:hint="eastAsia"/>
          <w:sz w:val="32"/>
          <w:szCs w:val="32"/>
        </w:rPr>
        <w:t>1.全面贯彻执行党和国家的教育方针、政策、法规。</w:t>
      </w:r>
    </w:p>
    <w:p w:rsidR="004960D2" w:rsidRPr="004E5ED5" w:rsidRDefault="007C04BA" w:rsidP="004E5ED5">
      <w:pPr>
        <w:spacing w:line="680" w:lineRule="exact"/>
        <w:ind w:firstLineChars="200" w:firstLine="640"/>
        <w:rPr>
          <w:rFonts w:ascii="仿宋" w:eastAsia="仿宋" w:hAnsi="仿宋"/>
          <w:sz w:val="32"/>
          <w:szCs w:val="32"/>
        </w:rPr>
      </w:pPr>
      <w:r w:rsidRPr="004E5ED5">
        <w:rPr>
          <w:rFonts w:ascii="仿宋" w:eastAsia="仿宋" w:hAnsi="仿宋" w:hint="eastAsia"/>
          <w:sz w:val="32"/>
          <w:szCs w:val="32"/>
        </w:rPr>
        <w:t>2.承担普通高中教育的发展、规划和计划执行。</w:t>
      </w:r>
    </w:p>
    <w:p w:rsidR="004960D2" w:rsidRPr="004E5ED5" w:rsidRDefault="007C04BA" w:rsidP="004E5ED5">
      <w:pPr>
        <w:spacing w:line="680" w:lineRule="exact"/>
        <w:ind w:firstLineChars="200" w:firstLine="640"/>
        <w:rPr>
          <w:rFonts w:ascii="仿宋" w:eastAsia="仿宋" w:hAnsi="仿宋"/>
          <w:sz w:val="32"/>
          <w:szCs w:val="32"/>
        </w:rPr>
      </w:pPr>
      <w:r w:rsidRPr="004E5ED5">
        <w:rPr>
          <w:rFonts w:ascii="仿宋" w:eastAsia="仿宋" w:hAnsi="仿宋" w:hint="eastAsia"/>
          <w:sz w:val="32"/>
          <w:szCs w:val="32"/>
        </w:rPr>
        <w:t>3.负责和组织全校师生的教育培训和学习、考评。</w:t>
      </w:r>
    </w:p>
    <w:p w:rsidR="004960D2" w:rsidRPr="004E5ED5" w:rsidRDefault="007C04BA" w:rsidP="004E5ED5">
      <w:pPr>
        <w:spacing w:line="680" w:lineRule="exact"/>
        <w:ind w:firstLineChars="200" w:firstLine="640"/>
        <w:rPr>
          <w:rFonts w:ascii="仿宋" w:eastAsia="仿宋" w:hAnsi="仿宋"/>
          <w:sz w:val="32"/>
          <w:szCs w:val="32"/>
        </w:rPr>
      </w:pPr>
      <w:r w:rsidRPr="004E5ED5">
        <w:rPr>
          <w:rFonts w:ascii="仿宋" w:eastAsia="仿宋" w:hAnsi="仿宋" w:hint="eastAsia"/>
          <w:sz w:val="32"/>
          <w:szCs w:val="32"/>
        </w:rPr>
        <w:t>4.协同有关部门搞好学校国防教育和军训工作</w:t>
      </w:r>
    </w:p>
    <w:p w:rsidR="004960D2" w:rsidRPr="004E5ED5" w:rsidRDefault="007C04BA" w:rsidP="004E5ED5">
      <w:pPr>
        <w:spacing w:line="680" w:lineRule="exact"/>
        <w:ind w:firstLineChars="200" w:firstLine="640"/>
        <w:rPr>
          <w:rFonts w:ascii="仿宋" w:eastAsia="仿宋" w:hAnsi="仿宋"/>
          <w:sz w:val="32"/>
          <w:szCs w:val="32"/>
        </w:rPr>
      </w:pPr>
      <w:r w:rsidRPr="004E5ED5">
        <w:rPr>
          <w:rFonts w:ascii="仿宋" w:eastAsia="仿宋" w:hAnsi="仿宋" w:hint="eastAsia"/>
          <w:sz w:val="32"/>
          <w:szCs w:val="32"/>
        </w:rPr>
        <w:t xml:space="preserve">5.承担上级部门交办的其他工作   </w:t>
      </w:r>
    </w:p>
    <w:p w:rsidR="004960D2" w:rsidRPr="004E5ED5" w:rsidRDefault="007C04BA" w:rsidP="004E5ED5">
      <w:pPr>
        <w:spacing w:line="680" w:lineRule="exact"/>
        <w:ind w:firstLineChars="200" w:firstLine="643"/>
        <w:rPr>
          <w:rFonts w:ascii="楷体" w:eastAsia="楷体" w:hAnsi="楷体"/>
          <w:b/>
          <w:sz w:val="32"/>
          <w:szCs w:val="32"/>
        </w:rPr>
      </w:pPr>
      <w:r w:rsidRPr="004E5ED5">
        <w:rPr>
          <w:rFonts w:ascii="楷体" w:eastAsia="楷体" w:hAnsi="楷体" w:hint="eastAsia"/>
          <w:b/>
          <w:sz w:val="32"/>
          <w:szCs w:val="32"/>
        </w:rPr>
        <w:t>二、部门基本情况</w:t>
      </w:r>
    </w:p>
    <w:p w:rsidR="004960D2" w:rsidRPr="004E5ED5" w:rsidRDefault="007C04BA" w:rsidP="004E5ED5">
      <w:pPr>
        <w:spacing w:line="680" w:lineRule="exact"/>
        <w:ind w:firstLineChars="200" w:firstLine="640"/>
        <w:rPr>
          <w:rFonts w:ascii="仿宋" w:eastAsia="仿宋" w:hAnsi="仿宋"/>
          <w:sz w:val="32"/>
          <w:szCs w:val="32"/>
        </w:rPr>
      </w:pPr>
      <w:r w:rsidRPr="004E5ED5">
        <w:rPr>
          <w:rFonts w:ascii="仿宋" w:eastAsia="仿宋" w:hAnsi="仿宋" w:hint="eastAsia"/>
          <w:sz w:val="32"/>
          <w:szCs w:val="32"/>
        </w:rPr>
        <w:t>安义中学共有预算单位1个，编制人数225人，在职人数215人，比2019年减少4人（3人离职，1人退休），退休人员45人。实有车辆1辆。学生3702人</w:t>
      </w: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960D2" w:rsidRPr="004E5ED5" w:rsidRDefault="004960D2" w:rsidP="004E5ED5">
      <w:pPr>
        <w:widowControl/>
        <w:spacing w:line="600" w:lineRule="exact"/>
        <w:ind w:firstLineChars="200" w:firstLine="640"/>
        <w:jc w:val="left"/>
        <w:rPr>
          <w:rFonts w:ascii="仿宋" w:eastAsia="仿宋" w:hAnsi="仿宋"/>
          <w:sz w:val="32"/>
          <w:szCs w:val="32"/>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7C04BA" w:rsidP="004E5ED5">
      <w:pPr>
        <w:tabs>
          <w:tab w:val="left" w:pos="1153"/>
        </w:tabs>
        <w:ind w:firstLineChars="200" w:firstLine="640"/>
        <w:jc w:val="center"/>
        <w:rPr>
          <w:rFonts w:ascii="黑体" w:eastAsia="黑体" w:hAnsi="黑体"/>
          <w:bCs/>
        </w:rPr>
      </w:pPr>
      <w:r w:rsidRPr="004E5ED5">
        <w:rPr>
          <w:rFonts w:ascii="黑体" w:eastAsia="黑体" w:hAnsi="黑体" w:hint="eastAsia"/>
          <w:bCs/>
          <w:sz w:val="32"/>
          <w:szCs w:val="32"/>
        </w:rPr>
        <w:lastRenderedPageBreak/>
        <w:t>第二部分  2020年度部门决算表</w:t>
      </w: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7C04BA" w:rsidP="004E5ED5">
      <w:pPr>
        <w:tabs>
          <w:tab w:val="left" w:pos="1153"/>
        </w:tabs>
        <w:ind w:firstLineChars="200" w:firstLine="420"/>
        <w:jc w:val="left"/>
        <w:rPr>
          <w:rFonts w:ascii="仿宋" w:eastAsia="仿宋" w:hAnsi="仿宋"/>
        </w:rPr>
      </w:pPr>
      <w:r w:rsidRPr="004E5ED5">
        <w:rPr>
          <w:rFonts w:ascii="仿宋" w:eastAsia="仿宋" w:hAnsi="仿宋"/>
          <w:noProof/>
        </w:rPr>
        <w:drawing>
          <wp:inline distT="0" distB="0" distL="114300" distR="114300">
            <wp:extent cx="5272405" cy="5142865"/>
            <wp:effectExtent l="0" t="0" r="4445" b="63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8"/>
                    <a:stretch>
                      <a:fillRect/>
                    </a:stretch>
                  </pic:blipFill>
                  <pic:spPr>
                    <a:xfrm>
                      <a:off x="0" y="0"/>
                      <a:ext cx="5272405" cy="5142865"/>
                    </a:xfrm>
                    <a:prstGeom prst="rect">
                      <a:avLst/>
                    </a:prstGeom>
                    <a:noFill/>
                    <a:ln>
                      <a:noFill/>
                    </a:ln>
                  </pic:spPr>
                </pic:pic>
              </a:graphicData>
            </a:graphic>
          </wp:inline>
        </w:drawing>
      </w: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7C04BA" w:rsidP="004E5ED5">
      <w:pPr>
        <w:tabs>
          <w:tab w:val="left" w:pos="1153"/>
        </w:tabs>
        <w:ind w:firstLineChars="200" w:firstLine="420"/>
        <w:jc w:val="left"/>
        <w:rPr>
          <w:rFonts w:ascii="仿宋" w:eastAsia="仿宋" w:hAnsi="仿宋"/>
        </w:rPr>
      </w:pPr>
      <w:r w:rsidRPr="004E5ED5">
        <w:rPr>
          <w:rFonts w:ascii="仿宋" w:eastAsia="仿宋" w:hAnsi="仿宋"/>
          <w:noProof/>
        </w:rPr>
        <w:lastRenderedPageBreak/>
        <w:drawing>
          <wp:inline distT="0" distB="0" distL="114300" distR="114300">
            <wp:extent cx="5268595" cy="2931160"/>
            <wp:effectExtent l="0" t="0" r="8255" b="254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9"/>
                    <a:stretch>
                      <a:fillRect/>
                    </a:stretch>
                  </pic:blipFill>
                  <pic:spPr>
                    <a:xfrm>
                      <a:off x="0" y="0"/>
                      <a:ext cx="5268595" cy="2931160"/>
                    </a:xfrm>
                    <a:prstGeom prst="rect">
                      <a:avLst/>
                    </a:prstGeom>
                    <a:noFill/>
                    <a:ln>
                      <a:noFill/>
                    </a:ln>
                  </pic:spPr>
                </pic:pic>
              </a:graphicData>
            </a:graphic>
          </wp:inline>
        </w:drawing>
      </w: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7C04BA" w:rsidP="004E5ED5">
      <w:pPr>
        <w:tabs>
          <w:tab w:val="left" w:pos="1153"/>
        </w:tabs>
        <w:ind w:firstLineChars="200" w:firstLine="420"/>
        <w:jc w:val="left"/>
        <w:rPr>
          <w:rFonts w:ascii="仿宋" w:eastAsia="仿宋" w:hAnsi="仿宋"/>
        </w:rPr>
      </w:pPr>
      <w:r w:rsidRPr="004E5ED5">
        <w:rPr>
          <w:rFonts w:ascii="仿宋" w:eastAsia="仿宋" w:hAnsi="仿宋"/>
          <w:noProof/>
        </w:rPr>
        <w:drawing>
          <wp:inline distT="0" distB="0" distL="114300" distR="114300">
            <wp:extent cx="5265420" cy="2843530"/>
            <wp:effectExtent l="0" t="0" r="11430" b="1397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10"/>
                    <a:stretch>
                      <a:fillRect/>
                    </a:stretch>
                  </pic:blipFill>
                  <pic:spPr>
                    <a:xfrm>
                      <a:off x="0" y="0"/>
                      <a:ext cx="5265420" cy="2843530"/>
                    </a:xfrm>
                    <a:prstGeom prst="rect">
                      <a:avLst/>
                    </a:prstGeom>
                    <a:noFill/>
                    <a:ln>
                      <a:noFill/>
                    </a:ln>
                  </pic:spPr>
                </pic:pic>
              </a:graphicData>
            </a:graphic>
          </wp:inline>
        </w:drawing>
      </w: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7C04BA" w:rsidP="004E5ED5">
      <w:pPr>
        <w:tabs>
          <w:tab w:val="left" w:pos="1153"/>
        </w:tabs>
        <w:ind w:firstLineChars="200" w:firstLine="420"/>
        <w:jc w:val="left"/>
        <w:rPr>
          <w:rFonts w:ascii="仿宋" w:eastAsia="仿宋" w:hAnsi="仿宋"/>
        </w:rPr>
      </w:pPr>
      <w:r w:rsidRPr="004E5ED5">
        <w:rPr>
          <w:rFonts w:ascii="仿宋" w:eastAsia="仿宋" w:hAnsi="仿宋"/>
          <w:noProof/>
        </w:rPr>
        <w:drawing>
          <wp:inline distT="0" distB="0" distL="114300" distR="114300">
            <wp:extent cx="5266690" cy="4940935"/>
            <wp:effectExtent l="0" t="0" r="10160" b="12065"/>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11"/>
                    <a:stretch>
                      <a:fillRect/>
                    </a:stretch>
                  </pic:blipFill>
                  <pic:spPr>
                    <a:xfrm>
                      <a:off x="0" y="0"/>
                      <a:ext cx="5266690" cy="4940935"/>
                    </a:xfrm>
                    <a:prstGeom prst="rect">
                      <a:avLst/>
                    </a:prstGeom>
                    <a:noFill/>
                    <a:ln>
                      <a:noFill/>
                    </a:ln>
                  </pic:spPr>
                </pic:pic>
              </a:graphicData>
            </a:graphic>
          </wp:inline>
        </w:drawing>
      </w:r>
      <w:r w:rsidRPr="004E5ED5">
        <w:rPr>
          <w:rFonts w:ascii="仿宋" w:eastAsia="仿宋" w:hAnsi="仿宋"/>
          <w:noProof/>
        </w:rPr>
        <w:lastRenderedPageBreak/>
        <w:drawing>
          <wp:inline distT="0" distB="0" distL="114300" distR="114300">
            <wp:extent cx="5267960" cy="3265170"/>
            <wp:effectExtent l="0" t="0" r="8890" b="11430"/>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12"/>
                    <a:stretch>
                      <a:fillRect/>
                    </a:stretch>
                  </pic:blipFill>
                  <pic:spPr>
                    <a:xfrm>
                      <a:off x="0" y="0"/>
                      <a:ext cx="5267960" cy="3265170"/>
                    </a:xfrm>
                    <a:prstGeom prst="rect">
                      <a:avLst/>
                    </a:prstGeom>
                    <a:noFill/>
                    <a:ln>
                      <a:noFill/>
                    </a:ln>
                  </pic:spPr>
                </pic:pic>
              </a:graphicData>
            </a:graphic>
          </wp:inline>
        </w:drawing>
      </w:r>
    </w:p>
    <w:p w:rsidR="004960D2" w:rsidRPr="004E5ED5" w:rsidRDefault="007C04BA" w:rsidP="004E5ED5">
      <w:pPr>
        <w:tabs>
          <w:tab w:val="left" w:pos="1153"/>
        </w:tabs>
        <w:ind w:firstLineChars="200" w:firstLine="420"/>
        <w:jc w:val="left"/>
        <w:rPr>
          <w:rFonts w:ascii="仿宋" w:eastAsia="仿宋" w:hAnsi="仿宋"/>
        </w:rPr>
      </w:pPr>
      <w:r w:rsidRPr="004E5ED5">
        <w:rPr>
          <w:rFonts w:ascii="仿宋" w:eastAsia="仿宋" w:hAnsi="仿宋"/>
          <w:noProof/>
        </w:rPr>
        <w:lastRenderedPageBreak/>
        <w:drawing>
          <wp:inline distT="0" distB="0" distL="114300" distR="114300">
            <wp:extent cx="5271770" cy="6894830"/>
            <wp:effectExtent l="0" t="0" r="5080" b="1270"/>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3"/>
                    <a:stretch>
                      <a:fillRect/>
                    </a:stretch>
                  </pic:blipFill>
                  <pic:spPr>
                    <a:xfrm>
                      <a:off x="0" y="0"/>
                      <a:ext cx="5271770" cy="6894830"/>
                    </a:xfrm>
                    <a:prstGeom prst="rect">
                      <a:avLst/>
                    </a:prstGeom>
                    <a:noFill/>
                    <a:ln>
                      <a:noFill/>
                    </a:ln>
                  </pic:spPr>
                </pic:pic>
              </a:graphicData>
            </a:graphic>
          </wp:inline>
        </w:drawing>
      </w:r>
      <w:r w:rsidRPr="004E5ED5">
        <w:rPr>
          <w:rFonts w:ascii="仿宋" w:eastAsia="仿宋" w:hAnsi="仿宋"/>
          <w:noProof/>
        </w:rPr>
        <w:lastRenderedPageBreak/>
        <w:drawing>
          <wp:inline distT="0" distB="0" distL="114300" distR="114300">
            <wp:extent cx="5273040" cy="4458335"/>
            <wp:effectExtent l="0" t="0" r="3810" b="18415"/>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4"/>
                    <a:stretch>
                      <a:fillRect/>
                    </a:stretch>
                  </pic:blipFill>
                  <pic:spPr>
                    <a:xfrm>
                      <a:off x="0" y="0"/>
                      <a:ext cx="5273040" cy="4458335"/>
                    </a:xfrm>
                    <a:prstGeom prst="rect">
                      <a:avLst/>
                    </a:prstGeom>
                    <a:noFill/>
                    <a:ln>
                      <a:noFill/>
                    </a:ln>
                  </pic:spPr>
                </pic:pic>
              </a:graphicData>
            </a:graphic>
          </wp:inline>
        </w:drawing>
      </w: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7C04BA" w:rsidP="004E5ED5">
      <w:pPr>
        <w:tabs>
          <w:tab w:val="left" w:pos="1153"/>
        </w:tabs>
        <w:ind w:firstLineChars="200" w:firstLine="420"/>
        <w:jc w:val="left"/>
        <w:rPr>
          <w:rFonts w:ascii="仿宋" w:eastAsia="仿宋" w:hAnsi="仿宋"/>
        </w:rPr>
      </w:pPr>
      <w:r w:rsidRPr="004E5ED5">
        <w:rPr>
          <w:rFonts w:ascii="仿宋" w:eastAsia="仿宋" w:hAnsi="仿宋"/>
          <w:noProof/>
        </w:rPr>
        <w:lastRenderedPageBreak/>
        <w:drawing>
          <wp:inline distT="0" distB="0" distL="114300" distR="114300">
            <wp:extent cx="5267325" cy="2070100"/>
            <wp:effectExtent l="0" t="0" r="9525" b="6350"/>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15"/>
                    <a:stretch>
                      <a:fillRect/>
                    </a:stretch>
                  </pic:blipFill>
                  <pic:spPr>
                    <a:xfrm>
                      <a:off x="0" y="0"/>
                      <a:ext cx="5267325" cy="2070100"/>
                    </a:xfrm>
                    <a:prstGeom prst="rect">
                      <a:avLst/>
                    </a:prstGeom>
                    <a:noFill/>
                    <a:ln>
                      <a:noFill/>
                    </a:ln>
                  </pic:spPr>
                </pic:pic>
              </a:graphicData>
            </a:graphic>
          </wp:inline>
        </w:drawing>
      </w:r>
    </w:p>
    <w:p w:rsidR="002706E6" w:rsidRDefault="002706E6" w:rsidP="002706E6">
      <w:pPr>
        <w:autoSpaceDE w:val="0"/>
        <w:autoSpaceDN w:val="0"/>
        <w:adjustRightInd w:val="0"/>
        <w:spacing w:line="360" w:lineRule="auto"/>
        <w:jc w:val="left"/>
        <w:rPr>
          <w:szCs w:val="30"/>
        </w:rPr>
      </w:pPr>
      <w:r>
        <w:rPr>
          <w:rFonts w:hint="eastAsia"/>
          <w:szCs w:val="30"/>
        </w:rPr>
        <w:t>注：本单位无此项支出，此表为空表。</w:t>
      </w:r>
    </w:p>
    <w:p w:rsidR="002706E6" w:rsidRDefault="002706E6" w:rsidP="002706E6">
      <w:pPr>
        <w:autoSpaceDE w:val="0"/>
        <w:autoSpaceDN w:val="0"/>
        <w:adjustRightInd w:val="0"/>
        <w:spacing w:line="360" w:lineRule="auto"/>
        <w:jc w:val="left"/>
        <w:rPr>
          <w:szCs w:val="30"/>
        </w:rPr>
      </w:pPr>
    </w:p>
    <w:p w:rsidR="004960D2" w:rsidRPr="002706E6"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7C04BA" w:rsidP="004E5ED5">
      <w:pPr>
        <w:tabs>
          <w:tab w:val="left" w:pos="1153"/>
        </w:tabs>
        <w:ind w:firstLineChars="200" w:firstLine="420"/>
        <w:jc w:val="left"/>
        <w:rPr>
          <w:rFonts w:ascii="仿宋" w:eastAsia="仿宋" w:hAnsi="仿宋"/>
        </w:rPr>
      </w:pPr>
      <w:r w:rsidRPr="004E5ED5">
        <w:rPr>
          <w:rFonts w:ascii="仿宋" w:eastAsia="仿宋" w:hAnsi="仿宋"/>
          <w:noProof/>
        </w:rPr>
        <w:drawing>
          <wp:inline distT="0" distB="0" distL="114300" distR="114300">
            <wp:extent cx="5304155" cy="1541145"/>
            <wp:effectExtent l="0" t="0" r="10795" b="190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pic:cNvPicPr>
                  </pic:nvPicPr>
                  <pic:blipFill>
                    <a:blip r:embed="rId16"/>
                    <a:stretch>
                      <a:fillRect/>
                    </a:stretch>
                  </pic:blipFill>
                  <pic:spPr>
                    <a:xfrm>
                      <a:off x="0" y="0"/>
                      <a:ext cx="5304155" cy="1541145"/>
                    </a:xfrm>
                    <a:prstGeom prst="rect">
                      <a:avLst/>
                    </a:prstGeom>
                    <a:noFill/>
                    <a:ln>
                      <a:noFill/>
                    </a:ln>
                  </pic:spPr>
                </pic:pic>
              </a:graphicData>
            </a:graphic>
          </wp:inline>
        </w:drawing>
      </w:r>
    </w:p>
    <w:p w:rsidR="004960D2" w:rsidRPr="004E5ED5" w:rsidRDefault="004960D2" w:rsidP="004E5ED5">
      <w:pPr>
        <w:tabs>
          <w:tab w:val="left" w:pos="1153"/>
        </w:tabs>
        <w:ind w:firstLineChars="200" w:firstLine="420"/>
        <w:jc w:val="left"/>
        <w:rPr>
          <w:rFonts w:ascii="仿宋" w:eastAsia="仿宋" w:hAnsi="仿宋"/>
        </w:rPr>
      </w:pPr>
    </w:p>
    <w:p w:rsidR="00536125" w:rsidRDefault="00536125" w:rsidP="00536125">
      <w:pPr>
        <w:autoSpaceDE w:val="0"/>
        <w:autoSpaceDN w:val="0"/>
        <w:adjustRightInd w:val="0"/>
        <w:spacing w:line="360" w:lineRule="auto"/>
        <w:jc w:val="left"/>
        <w:rPr>
          <w:szCs w:val="30"/>
        </w:rPr>
      </w:pPr>
      <w:r>
        <w:rPr>
          <w:rFonts w:hint="eastAsia"/>
          <w:szCs w:val="30"/>
        </w:rPr>
        <w:t>注：本单位无此项支出，此表为空表。</w:t>
      </w:r>
    </w:p>
    <w:p w:rsidR="00536125" w:rsidRDefault="00536125" w:rsidP="00536125">
      <w:pPr>
        <w:autoSpaceDE w:val="0"/>
        <w:autoSpaceDN w:val="0"/>
        <w:adjustRightInd w:val="0"/>
        <w:spacing w:line="360" w:lineRule="auto"/>
        <w:jc w:val="left"/>
        <w:rPr>
          <w:szCs w:val="30"/>
        </w:rPr>
      </w:pPr>
    </w:p>
    <w:p w:rsidR="004960D2" w:rsidRPr="0053612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7C04BA" w:rsidP="004E5ED5">
      <w:pPr>
        <w:widowControl/>
        <w:ind w:firstLineChars="200" w:firstLine="420"/>
        <w:rPr>
          <w:rFonts w:ascii="仿宋" w:eastAsia="仿宋" w:hAnsi="仿宋"/>
          <w:b/>
          <w:sz w:val="32"/>
          <w:szCs w:val="32"/>
        </w:rPr>
      </w:pPr>
      <w:r w:rsidRPr="004E5ED5">
        <w:rPr>
          <w:rFonts w:ascii="仿宋" w:eastAsia="仿宋" w:hAnsi="仿宋"/>
          <w:noProof/>
        </w:rPr>
        <w:lastRenderedPageBreak/>
        <w:drawing>
          <wp:inline distT="0" distB="0" distL="114300" distR="114300">
            <wp:extent cx="5269230" cy="2931160"/>
            <wp:effectExtent l="0" t="0" r="7620" b="2540"/>
            <wp:docPr id="2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17"/>
                    <a:stretch>
                      <a:fillRect/>
                    </a:stretch>
                  </pic:blipFill>
                  <pic:spPr>
                    <a:xfrm>
                      <a:off x="0" y="0"/>
                      <a:ext cx="5269230" cy="2931160"/>
                    </a:xfrm>
                    <a:prstGeom prst="rect">
                      <a:avLst/>
                    </a:prstGeom>
                    <a:noFill/>
                    <a:ln>
                      <a:noFill/>
                    </a:ln>
                  </pic:spPr>
                </pic:pic>
              </a:graphicData>
            </a:graphic>
          </wp:inline>
        </w:drawing>
      </w:r>
    </w:p>
    <w:p w:rsidR="008E7E6E" w:rsidRDefault="008E7E6E" w:rsidP="008E7E6E">
      <w:pPr>
        <w:autoSpaceDE w:val="0"/>
        <w:autoSpaceDN w:val="0"/>
        <w:adjustRightInd w:val="0"/>
        <w:spacing w:line="360" w:lineRule="auto"/>
        <w:jc w:val="left"/>
        <w:rPr>
          <w:szCs w:val="30"/>
        </w:rPr>
      </w:pPr>
      <w:bookmarkStart w:id="0" w:name="_GoBack"/>
      <w:bookmarkEnd w:id="0"/>
    </w:p>
    <w:p w:rsidR="004960D2" w:rsidRPr="008E7E6E"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4960D2" w:rsidP="004E5ED5">
      <w:pPr>
        <w:widowControl/>
        <w:spacing w:line="600" w:lineRule="exact"/>
        <w:ind w:firstLineChars="200" w:firstLine="643"/>
        <w:jc w:val="center"/>
        <w:rPr>
          <w:rFonts w:ascii="仿宋" w:eastAsia="仿宋" w:hAnsi="仿宋"/>
          <w:b/>
          <w:sz w:val="32"/>
          <w:szCs w:val="32"/>
        </w:rPr>
      </w:pPr>
    </w:p>
    <w:p w:rsidR="004960D2" w:rsidRPr="004E5ED5" w:rsidRDefault="007C04BA" w:rsidP="004E5ED5">
      <w:pPr>
        <w:widowControl/>
        <w:spacing w:line="600" w:lineRule="exact"/>
        <w:ind w:firstLineChars="200" w:firstLine="640"/>
        <w:jc w:val="center"/>
        <w:rPr>
          <w:rFonts w:ascii="黑体" w:eastAsia="黑体" w:hAnsi="黑体"/>
          <w:bCs/>
          <w:sz w:val="32"/>
          <w:szCs w:val="32"/>
        </w:rPr>
      </w:pPr>
      <w:r w:rsidRPr="004E5ED5">
        <w:rPr>
          <w:rFonts w:ascii="黑体" w:eastAsia="黑体" w:hAnsi="黑体" w:hint="eastAsia"/>
          <w:bCs/>
          <w:sz w:val="32"/>
          <w:szCs w:val="32"/>
        </w:rPr>
        <w:t>第三部分  2020年度部门决算情况说明</w:t>
      </w:r>
    </w:p>
    <w:p w:rsidR="004960D2" w:rsidRPr="004E5ED5" w:rsidRDefault="004960D2" w:rsidP="004E5ED5">
      <w:pPr>
        <w:ind w:firstLineChars="200" w:firstLine="600"/>
        <w:jc w:val="left"/>
        <w:rPr>
          <w:rFonts w:ascii="仿宋" w:eastAsia="仿宋" w:hAnsi="仿宋"/>
          <w:sz w:val="30"/>
          <w:szCs w:val="30"/>
        </w:rPr>
      </w:pPr>
    </w:p>
    <w:p w:rsidR="004960D2" w:rsidRPr="004E5ED5" w:rsidRDefault="007C04BA" w:rsidP="004E5ED5">
      <w:pPr>
        <w:ind w:firstLineChars="200" w:firstLine="602"/>
        <w:jc w:val="left"/>
        <w:rPr>
          <w:rFonts w:ascii="楷体" w:eastAsia="楷体" w:hAnsi="楷体"/>
          <w:b/>
          <w:bCs/>
          <w:sz w:val="30"/>
          <w:szCs w:val="30"/>
        </w:rPr>
      </w:pPr>
      <w:r w:rsidRPr="004E5ED5">
        <w:rPr>
          <w:rFonts w:ascii="楷体" w:eastAsia="楷体" w:hAnsi="楷体" w:hint="eastAsia"/>
          <w:b/>
          <w:bCs/>
          <w:sz w:val="30"/>
          <w:szCs w:val="30"/>
        </w:rPr>
        <w:t>一、收入决算情况说明</w:t>
      </w:r>
    </w:p>
    <w:p w:rsidR="004960D2" w:rsidRPr="004E5ED5" w:rsidRDefault="007C04BA" w:rsidP="004E5ED5">
      <w:pPr>
        <w:ind w:firstLineChars="200" w:firstLine="600"/>
        <w:jc w:val="left"/>
        <w:rPr>
          <w:rFonts w:ascii="仿宋" w:eastAsia="仿宋" w:hAnsi="仿宋"/>
          <w:sz w:val="30"/>
          <w:szCs w:val="30"/>
        </w:rPr>
      </w:pPr>
      <w:r w:rsidRPr="004E5ED5">
        <w:rPr>
          <w:rFonts w:ascii="仿宋" w:eastAsia="仿宋" w:hAnsi="仿宋" w:hint="eastAsia"/>
          <w:sz w:val="30"/>
          <w:szCs w:val="30"/>
        </w:rPr>
        <w:t>本部门2020年度收入总计 5073.41万元，其中年初结转和结余300.48万元，本年收入合计5373.89万元，较2019年增加590.39 万元，增长11%，主要原因是：高三新建教学楼教育拨款。</w:t>
      </w:r>
    </w:p>
    <w:p w:rsidR="004960D2" w:rsidRPr="004E5ED5" w:rsidRDefault="007C04BA" w:rsidP="004E5ED5">
      <w:pPr>
        <w:ind w:firstLineChars="200" w:firstLine="600"/>
        <w:jc w:val="left"/>
        <w:rPr>
          <w:rFonts w:ascii="仿宋" w:eastAsia="仿宋" w:hAnsi="仿宋"/>
          <w:sz w:val="30"/>
          <w:szCs w:val="30"/>
        </w:rPr>
      </w:pPr>
      <w:r w:rsidRPr="004E5ED5">
        <w:rPr>
          <w:rFonts w:ascii="仿宋" w:eastAsia="仿宋" w:hAnsi="仿宋" w:hint="eastAsia"/>
          <w:sz w:val="30"/>
          <w:szCs w:val="30"/>
        </w:rPr>
        <w:t xml:space="preserve">本年收入的具体构成为：财政拨款收入5373.89万元，占100%。  </w:t>
      </w:r>
    </w:p>
    <w:p w:rsidR="004960D2" w:rsidRPr="004E5ED5" w:rsidRDefault="007C04BA" w:rsidP="004E5ED5">
      <w:pPr>
        <w:ind w:firstLineChars="200" w:firstLine="602"/>
        <w:jc w:val="left"/>
        <w:rPr>
          <w:rFonts w:ascii="楷体" w:eastAsia="楷体" w:hAnsi="楷体"/>
          <w:b/>
          <w:bCs/>
          <w:sz w:val="30"/>
          <w:szCs w:val="30"/>
        </w:rPr>
      </w:pPr>
      <w:r w:rsidRPr="004E5ED5">
        <w:rPr>
          <w:rFonts w:ascii="楷体" w:eastAsia="楷体" w:hAnsi="楷体" w:hint="eastAsia"/>
          <w:b/>
          <w:bCs/>
          <w:sz w:val="30"/>
          <w:szCs w:val="30"/>
        </w:rPr>
        <w:t>二、支出决算情况说明</w:t>
      </w:r>
    </w:p>
    <w:p w:rsidR="004960D2" w:rsidRPr="004E5ED5" w:rsidRDefault="007C04BA" w:rsidP="004E5ED5">
      <w:pPr>
        <w:ind w:firstLineChars="200" w:firstLine="600"/>
        <w:jc w:val="left"/>
        <w:rPr>
          <w:rFonts w:ascii="仿宋" w:eastAsia="仿宋" w:hAnsi="仿宋"/>
          <w:sz w:val="30"/>
          <w:szCs w:val="30"/>
        </w:rPr>
      </w:pPr>
      <w:r w:rsidRPr="004E5ED5">
        <w:rPr>
          <w:rFonts w:ascii="仿宋" w:eastAsia="仿宋" w:hAnsi="仿宋" w:hint="eastAsia"/>
          <w:sz w:val="30"/>
          <w:szCs w:val="30"/>
        </w:rPr>
        <w:t>本部门2020年度支出总计5117.01 万元，其中本年支出合计 5117.01万元，较2019年增加633.99万元，增12.38 %，主要原因是高三新建教学楼工程支出；年末结转和结余256.89万元，较2019年减少43.59万元，减少0.8 %，主要原因是：财政资金及时下达。</w:t>
      </w:r>
    </w:p>
    <w:p w:rsidR="004960D2" w:rsidRPr="004E5ED5" w:rsidRDefault="007C04BA" w:rsidP="004E5ED5">
      <w:pPr>
        <w:ind w:firstLineChars="200" w:firstLine="600"/>
        <w:jc w:val="left"/>
        <w:rPr>
          <w:rFonts w:ascii="仿宋" w:eastAsia="仿宋" w:hAnsi="仿宋"/>
          <w:sz w:val="30"/>
          <w:szCs w:val="30"/>
        </w:rPr>
      </w:pPr>
      <w:r w:rsidRPr="004E5ED5">
        <w:rPr>
          <w:rFonts w:ascii="仿宋" w:eastAsia="仿宋" w:hAnsi="仿宋" w:hint="eastAsia"/>
          <w:sz w:val="30"/>
          <w:szCs w:val="30"/>
        </w:rPr>
        <w:t>本年支出的具体构成为：基本支出4517.01万元，占 88.37%；项目支出 600万元，为高三新建教学楼工程支出，占11.73%。</w:t>
      </w:r>
    </w:p>
    <w:p w:rsidR="004960D2" w:rsidRPr="004E5ED5" w:rsidRDefault="007C04BA" w:rsidP="004E5ED5">
      <w:pPr>
        <w:ind w:firstLineChars="200" w:firstLine="602"/>
        <w:jc w:val="left"/>
        <w:rPr>
          <w:rFonts w:ascii="楷体" w:eastAsia="楷体" w:hAnsi="楷体"/>
          <w:b/>
          <w:bCs/>
          <w:sz w:val="30"/>
          <w:szCs w:val="30"/>
        </w:rPr>
      </w:pPr>
      <w:r w:rsidRPr="004E5ED5">
        <w:rPr>
          <w:rFonts w:ascii="楷体" w:eastAsia="楷体" w:hAnsi="楷体" w:hint="eastAsia"/>
          <w:b/>
          <w:bCs/>
          <w:sz w:val="30"/>
          <w:szCs w:val="30"/>
        </w:rPr>
        <w:t>三、财政拨款支出决算情况说明</w:t>
      </w:r>
    </w:p>
    <w:p w:rsidR="004960D2" w:rsidRPr="004E5ED5" w:rsidRDefault="007C04BA" w:rsidP="004E5ED5">
      <w:pPr>
        <w:ind w:firstLineChars="200" w:firstLine="600"/>
        <w:jc w:val="left"/>
        <w:rPr>
          <w:rFonts w:ascii="仿宋" w:eastAsia="仿宋" w:hAnsi="仿宋"/>
          <w:sz w:val="30"/>
          <w:szCs w:val="30"/>
        </w:rPr>
      </w:pPr>
      <w:r w:rsidRPr="004E5ED5">
        <w:rPr>
          <w:rFonts w:ascii="仿宋" w:eastAsia="仿宋" w:hAnsi="仿宋" w:hint="eastAsia"/>
          <w:sz w:val="30"/>
          <w:szCs w:val="30"/>
        </w:rPr>
        <w:t>本部门2020年度财政拨款本年支出年初预算数为 5073.41万元，决算数为 5117.01万元，完成年初预算的100.85%。其中：</w:t>
      </w:r>
    </w:p>
    <w:p w:rsidR="004960D2" w:rsidRPr="004E5ED5" w:rsidRDefault="007C04BA" w:rsidP="004E5ED5">
      <w:pPr>
        <w:ind w:firstLineChars="200" w:firstLine="600"/>
        <w:jc w:val="left"/>
        <w:rPr>
          <w:rFonts w:ascii="仿宋" w:eastAsia="仿宋" w:hAnsi="仿宋"/>
          <w:sz w:val="30"/>
          <w:szCs w:val="30"/>
        </w:rPr>
      </w:pPr>
      <w:r w:rsidRPr="004E5ED5">
        <w:rPr>
          <w:rFonts w:ascii="仿宋" w:eastAsia="仿宋" w:hAnsi="仿宋" w:hint="eastAsia"/>
          <w:sz w:val="30"/>
          <w:szCs w:val="30"/>
        </w:rPr>
        <w:lastRenderedPageBreak/>
        <w:t>（一）教育支出年初预算数为 4628.70万元，决算数为  4585.11万元，完成年初预算的 99.06 %，主要原因是：当时支出未及时拨付。</w:t>
      </w:r>
    </w:p>
    <w:p w:rsidR="00CC53CD" w:rsidRDefault="007C04BA" w:rsidP="004E5ED5">
      <w:pPr>
        <w:ind w:firstLineChars="200" w:firstLine="600"/>
        <w:jc w:val="left"/>
        <w:rPr>
          <w:rFonts w:ascii="仿宋" w:eastAsia="仿宋" w:hAnsi="仿宋"/>
          <w:sz w:val="30"/>
          <w:szCs w:val="30"/>
        </w:rPr>
      </w:pPr>
      <w:r w:rsidRPr="004E5ED5">
        <w:rPr>
          <w:rFonts w:ascii="仿宋" w:eastAsia="仿宋" w:hAnsi="仿宋" w:hint="eastAsia"/>
          <w:sz w:val="30"/>
          <w:szCs w:val="30"/>
        </w:rPr>
        <w:t>（二）社会保障和就业支出年初预算数为286.08万元，决算数为286.08万元，完成年初预算的100</w:t>
      </w:r>
      <w:r w:rsidRPr="004E5ED5">
        <w:rPr>
          <w:rFonts w:ascii="仿宋" w:eastAsia="仿宋" w:hAnsi="仿宋"/>
          <w:sz w:val="30"/>
          <w:szCs w:val="30"/>
        </w:rPr>
        <w:t>%</w:t>
      </w:r>
      <w:r w:rsidRPr="004E5ED5">
        <w:rPr>
          <w:rFonts w:ascii="仿宋" w:eastAsia="仿宋" w:hAnsi="仿宋" w:hint="eastAsia"/>
          <w:sz w:val="30"/>
          <w:szCs w:val="30"/>
        </w:rPr>
        <w:t xml:space="preserve">。 </w:t>
      </w:r>
    </w:p>
    <w:p w:rsidR="004960D2" w:rsidRPr="004E5ED5" w:rsidRDefault="007C04BA" w:rsidP="004E5ED5">
      <w:pPr>
        <w:ind w:firstLineChars="200" w:firstLine="600"/>
        <w:jc w:val="left"/>
        <w:rPr>
          <w:rFonts w:ascii="仿宋" w:eastAsia="仿宋" w:hAnsi="仿宋"/>
          <w:sz w:val="30"/>
          <w:szCs w:val="30"/>
        </w:rPr>
      </w:pPr>
      <w:r w:rsidRPr="004E5ED5">
        <w:rPr>
          <w:rFonts w:ascii="仿宋" w:eastAsia="仿宋" w:hAnsi="仿宋" w:hint="eastAsia"/>
          <w:sz w:val="30"/>
          <w:szCs w:val="30"/>
        </w:rPr>
        <w:t>（三）卫生健康支出年初预算数为9.17万元，决算数为9.17万元，完成年初预算的100</w:t>
      </w:r>
      <w:r w:rsidRPr="004E5ED5">
        <w:rPr>
          <w:rFonts w:ascii="仿宋" w:eastAsia="仿宋" w:hAnsi="仿宋"/>
          <w:sz w:val="30"/>
          <w:szCs w:val="30"/>
        </w:rPr>
        <w:t>%</w:t>
      </w:r>
      <w:r w:rsidRPr="004E5ED5">
        <w:rPr>
          <w:rFonts w:ascii="仿宋" w:eastAsia="仿宋" w:hAnsi="仿宋" w:hint="eastAsia"/>
          <w:sz w:val="30"/>
          <w:szCs w:val="30"/>
        </w:rPr>
        <w:t>。</w:t>
      </w:r>
    </w:p>
    <w:p w:rsidR="004960D2" w:rsidRPr="004E5ED5" w:rsidRDefault="007C04BA" w:rsidP="004E5ED5">
      <w:pPr>
        <w:ind w:firstLineChars="200" w:firstLine="600"/>
        <w:jc w:val="left"/>
        <w:rPr>
          <w:rFonts w:ascii="仿宋" w:eastAsia="仿宋" w:hAnsi="仿宋"/>
          <w:sz w:val="30"/>
          <w:szCs w:val="30"/>
        </w:rPr>
      </w:pPr>
      <w:r w:rsidRPr="004E5ED5">
        <w:rPr>
          <w:rFonts w:ascii="仿宋" w:eastAsia="仿宋" w:hAnsi="仿宋" w:hint="eastAsia"/>
          <w:sz w:val="30"/>
          <w:szCs w:val="30"/>
        </w:rPr>
        <w:t>（四）住房保障支出年初预算数为193.06万元，决算数为193.06万元，完成年初预算数100</w:t>
      </w:r>
      <w:r w:rsidRPr="004E5ED5">
        <w:rPr>
          <w:rFonts w:ascii="仿宋" w:eastAsia="仿宋" w:hAnsi="仿宋"/>
          <w:sz w:val="30"/>
          <w:szCs w:val="30"/>
        </w:rPr>
        <w:t>%</w:t>
      </w:r>
      <w:r w:rsidRPr="004E5ED5">
        <w:rPr>
          <w:rFonts w:ascii="仿宋" w:eastAsia="仿宋" w:hAnsi="仿宋" w:hint="eastAsia"/>
          <w:sz w:val="30"/>
          <w:szCs w:val="30"/>
        </w:rPr>
        <w:t>。</w:t>
      </w:r>
    </w:p>
    <w:p w:rsidR="004960D2" w:rsidRPr="004E5ED5" w:rsidRDefault="004960D2" w:rsidP="004E5ED5">
      <w:pPr>
        <w:ind w:firstLineChars="200" w:firstLine="600"/>
        <w:jc w:val="left"/>
        <w:rPr>
          <w:rFonts w:ascii="仿宋" w:eastAsia="仿宋" w:hAnsi="仿宋"/>
          <w:sz w:val="30"/>
          <w:szCs w:val="30"/>
        </w:rPr>
      </w:pPr>
    </w:p>
    <w:p w:rsidR="004960D2" w:rsidRPr="004E5ED5" w:rsidRDefault="007C04BA" w:rsidP="004E5ED5">
      <w:pPr>
        <w:ind w:firstLineChars="200" w:firstLine="602"/>
        <w:jc w:val="left"/>
        <w:rPr>
          <w:rFonts w:ascii="楷体" w:eastAsia="楷体" w:hAnsi="楷体"/>
          <w:b/>
          <w:bCs/>
          <w:sz w:val="30"/>
          <w:szCs w:val="30"/>
        </w:rPr>
      </w:pPr>
      <w:r w:rsidRPr="004E5ED5">
        <w:rPr>
          <w:rFonts w:ascii="楷体" w:eastAsia="楷体" w:hAnsi="楷体" w:hint="eastAsia"/>
          <w:b/>
          <w:bCs/>
          <w:sz w:val="30"/>
          <w:szCs w:val="30"/>
        </w:rPr>
        <w:t>四、一般公共预算财政拨款基本支出决算情况说明</w:t>
      </w:r>
    </w:p>
    <w:p w:rsidR="004960D2" w:rsidRPr="004E5ED5" w:rsidRDefault="007C04BA" w:rsidP="004E5ED5">
      <w:pPr>
        <w:ind w:firstLineChars="200" w:firstLine="600"/>
        <w:jc w:val="left"/>
        <w:rPr>
          <w:rFonts w:ascii="仿宋" w:eastAsia="仿宋" w:hAnsi="仿宋"/>
          <w:sz w:val="30"/>
          <w:szCs w:val="30"/>
        </w:rPr>
      </w:pPr>
      <w:r w:rsidRPr="004E5ED5">
        <w:rPr>
          <w:rFonts w:ascii="仿宋" w:eastAsia="仿宋" w:hAnsi="仿宋" w:hint="eastAsia"/>
          <w:sz w:val="30"/>
          <w:szCs w:val="30"/>
        </w:rPr>
        <w:t>本部门2020年度一般公共预算财政拨款基本支出4517.01  万元，其中：</w:t>
      </w:r>
    </w:p>
    <w:p w:rsidR="004960D2" w:rsidRPr="004E5ED5" w:rsidRDefault="007C04BA" w:rsidP="004E5ED5">
      <w:pPr>
        <w:ind w:firstLineChars="200" w:firstLine="600"/>
        <w:jc w:val="left"/>
        <w:rPr>
          <w:rFonts w:ascii="仿宋" w:eastAsia="仿宋" w:hAnsi="仿宋"/>
          <w:sz w:val="30"/>
          <w:szCs w:val="30"/>
        </w:rPr>
      </w:pPr>
      <w:r w:rsidRPr="004E5ED5">
        <w:rPr>
          <w:rFonts w:ascii="仿宋" w:eastAsia="仿宋" w:hAnsi="仿宋" w:hint="eastAsia"/>
          <w:sz w:val="30"/>
          <w:szCs w:val="30"/>
        </w:rPr>
        <w:t>（一）工资福利支出3112.15万元，较2019年增加211.99  万元，增长6</w:t>
      </w:r>
      <w:r w:rsidRPr="004E5ED5">
        <w:rPr>
          <w:rFonts w:ascii="仿宋" w:eastAsia="仿宋" w:hAnsi="仿宋"/>
          <w:sz w:val="30"/>
          <w:szCs w:val="30"/>
        </w:rPr>
        <w:t>.35</w:t>
      </w:r>
      <w:r w:rsidRPr="004E5ED5">
        <w:rPr>
          <w:rFonts w:ascii="仿宋" w:eastAsia="仿宋" w:hAnsi="仿宋" w:hint="eastAsia"/>
          <w:sz w:val="30"/>
          <w:szCs w:val="30"/>
        </w:rPr>
        <w:t>%，主要原因是：每年工资正常调资和职称晋级。</w:t>
      </w:r>
    </w:p>
    <w:p w:rsidR="004960D2" w:rsidRPr="004E5ED5" w:rsidRDefault="007C04BA" w:rsidP="004E5ED5">
      <w:pPr>
        <w:ind w:firstLineChars="200" w:firstLine="600"/>
        <w:jc w:val="left"/>
        <w:rPr>
          <w:rFonts w:ascii="仿宋" w:eastAsia="仿宋" w:hAnsi="仿宋"/>
          <w:sz w:val="30"/>
          <w:szCs w:val="30"/>
        </w:rPr>
      </w:pPr>
      <w:r w:rsidRPr="004E5ED5">
        <w:rPr>
          <w:rFonts w:ascii="仿宋" w:eastAsia="仿宋" w:hAnsi="仿宋" w:hint="eastAsia"/>
          <w:sz w:val="30"/>
          <w:szCs w:val="30"/>
        </w:rPr>
        <w:t>（二）商品和服务支出 936.61万元，较2019年减少258.92  万元，下降27.6%，主要原因是：学校日常开支减小。</w:t>
      </w:r>
    </w:p>
    <w:p w:rsidR="004960D2" w:rsidRPr="004E5ED5" w:rsidRDefault="007C04BA" w:rsidP="004E5ED5">
      <w:pPr>
        <w:ind w:firstLineChars="200" w:firstLine="600"/>
        <w:jc w:val="left"/>
        <w:rPr>
          <w:rFonts w:ascii="仿宋" w:eastAsia="仿宋" w:hAnsi="仿宋"/>
          <w:sz w:val="30"/>
          <w:szCs w:val="30"/>
        </w:rPr>
      </w:pPr>
      <w:r w:rsidRPr="004E5ED5">
        <w:rPr>
          <w:rFonts w:ascii="仿宋" w:eastAsia="仿宋" w:hAnsi="仿宋" w:hint="eastAsia"/>
          <w:sz w:val="30"/>
          <w:szCs w:val="30"/>
        </w:rPr>
        <w:t>（三）对个人和家庭补助支出 217.74万元，较2019年减少169.58万元，下降43.78%，主要原因是：助学金、奖励金费用发放减少。</w:t>
      </w:r>
    </w:p>
    <w:p w:rsidR="004960D2" w:rsidRPr="004E5ED5" w:rsidRDefault="007C04BA" w:rsidP="004E5ED5">
      <w:pPr>
        <w:ind w:firstLineChars="200" w:firstLine="600"/>
        <w:jc w:val="left"/>
        <w:rPr>
          <w:rFonts w:ascii="仿宋" w:eastAsia="仿宋" w:hAnsi="仿宋"/>
          <w:sz w:val="30"/>
          <w:szCs w:val="30"/>
        </w:rPr>
      </w:pPr>
      <w:r w:rsidRPr="004E5ED5">
        <w:rPr>
          <w:rFonts w:ascii="仿宋" w:eastAsia="仿宋" w:hAnsi="仿宋" w:hint="eastAsia"/>
          <w:sz w:val="30"/>
          <w:szCs w:val="30"/>
        </w:rPr>
        <w:t>（四）资本性支出 250.49万元，主要支出是：学校标准化考场、智能数字化考试广播系统等。</w:t>
      </w:r>
    </w:p>
    <w:p w:rsidR="00CC53CD" w:rsidRDefault="00CC53CD" w:rsidP="004E5ED5">
      <w:pPr>
        <w:ind w:firstLineChars="200" w:firstLine="602"/>
        <w:jc w:val="left"/>
        <w:rPr>
          <w:rFonts w:ascii="楷体" w:eastAsia="楷体" w:hAnsi="楷体"/>
          <w:b/>
          <w:bCs/>
          <w:sz w:val="30"/>
          <w:szCs w:val="30"/>
        </w:rPr>
      </w:pPr>
    </w:p>
    <w:p w:rsidR="004960D2" w:rsidRDefault="007C04BA" w:rsidP="004E5ED5">
      <w:pPr>
        <w:ind w:firstLineChars="200" w:firstLine="602"/>
        <w:jc w:val="left"/>
        <w:rPr>
          <w:rFonts w:ascii="楷体" w:eastAsia="楷体" w:hAnsi="楷体"/>
          <w:b/>
          <w:bCs/>
          <w:sz w:val="30"/>
          <w:szCs w:val="30"/>
        </w:rPr>
      </w:pPr>
      <w:r w:rsidRPr="004E5ED5">
        <w:rPr>
          <w:rFonts w:ascii="楷体" w:eastAsia="楷体" w:hAnsi="楷体" w:hint="eastAsia"/>
          <w:b/>
          <w:bCs/>
          <w:sz w:val="30"/>
          <w:szCs w:val="30"/>
        </w:rPr>
        <w:t>五、一般公共预算财政拨款“三公”经费支出决算情况说明</w:t>
      </w:r>
    </w:p>
    <w:p w:rsidR="0091798E" w:rsidRPr="0091798E" w:rsidRDefault="0091798E" w:rsidP="004E5ED5">
      <w:pPr>
        <w:ind w:firstLineChars="200" w:firstLine="640"/>
        <w:jc w:val="left"/>
        <w:rPr>
          <w:rFonts w:ascii="仿宋" w:eastAsia="仿宋" w:hAnsi="仿宋"/>
          <w:sz w:val="32"/>
          <w:szCs w:val="32"/>
        </w:rPr>
      </w:pPr>
      <w:r w:rsidRPr="0091798E">
        <w:rPr>
          <w:rFonts w:ascii="仿宋" w:eastAsia="仿宋" w:hAnsi="仿宋"/>
          <w:sz w:val="32"/>
          <w:szCs w:val="32"/>
        </w:rPr>
        <w:t>本部门2020年度一般公共预算财政拨款“三公”经费支出年初预算数为2.80万元，决算数为0.15万元，完成预算的5%，决算数较2019年减少1.5万元，下降90%，其中：</w:t>
      </w:r>
      <w:r w:rsidRPr="0091798E">
        <w:rPr>
          <w:rFonts w:ascii="仿宋" w:eastAsia="仿宋" w:hAnsi="仿宋"/>
          <w:sz w:val="32"/>
          <w:szCs w:val="32"/>
        </w:rPr>
        <w:br/>
        <w:t>（一）因公出国（境）支出年初预算数为0万元，决算数为0万元，完成预算的0%，决算数较2019年增加0万元，增长0%，主要原因是无因公出国事项。决算数较年初预算数减少的主要原因是：无因公出国事项。全年安排因公出国（境）团组0个，累计0人次，主要为：无因公出国事项。</w:t>
      </w:r>
      <w:r w:rsidRPr="0091798E">
        <w:rPr>
          <w:rFonts w:ascii="仿宋" w:eastAsia="仿宋" w:hAnsi="仿宋"/>
          <w:sz w:val="32"/>
          <w:szCs w:val="32"/>
        </w:rPr>
        <w:br/>
        <w:t>（二）公务接待费支出年初预算数为2.80万元，决算数为0.15万元，完成预算的5%，决算数较2019年减少1.5万元，下降90%，主要原因是</w:t>
      </w:r>
      <w:r>
        <w:rPr>
          <w:rFonts w:ascii="仿宋" w:eastAsia="仿宋" w:hAnsi="仿宋" w:hint="eastAsia"/>
          <w:sz w:val="32"/>
          <w:szCs w:val="32"/>
        </w:rPr>
        <w:t>严格遵守三公经费只减不增原则</w:t>
      </w:r>
      <w:r w:rsidRPr="0091798E">
        <w:rPr>
          <w:rFonts w:ascii="仿宋" w:eastAsia="仿宋" w:hAnsi="仿宋"/>
          <w:sz w:val="32"/>
          <w:szCs w:val="32"/>
        </w:rPr>
        <w:t>。决算数较年初预算数减少的主要原因是</w:t>
      </w:r>
      <w:r>
        <w:rPr>
          <w:rFonts w:ascii="仿宋" w:eastAsia="仿宋" w:hAnsi="仿宋" w:hint="eastAsia"/>
          <w:sz w:val="32"/>
          <w:szCs w:val="32"/>
        </w:rPr>
        <w:t>：严格遵守三公经费只减不增原则</w:t>
      </w:r>
      <w:r w:rsidRPr="0091798E">
        <w:rPr>
          <w:rFonts w:ascii="仿宋" w:eastAsia="仿宋" w:hAnsi="仿宋"/>
          <w:sz w:val="32"/>
          <w:szCs w:val="32"/>
        </w:rPr>
        <w:t>。全年国内公务接待2批，累计接待20人次，其中外事接待0批，累计接待0人次。</w:t>
      </w:r>
      <w:r w:rsidRPr="0091798E">
        <w:rPr>
          <w:rFonts w:ascii="仿宋" w:eastAsia="仿宋" w:hAnsi="仿宋"/>
          <w:sz w:val="32"/>
          <w:szCs w:val="32"/>
        </w:rPr>
        <w:br/>
        <w:t>（三）公务用车购置及运行维护费支出0万元，其中公务用车购置年初预算数为0万元，决算数为0万元，完成预算的0%，决算数较2019年增加（减少）0万元，增长（下降）0%，主要原因是无公务用车购置，全年购置公务用车0辆。决算数较年初预算数增加（减少）的主要原因是：无公务用车购置；公务用车运行维护费支出年初预算数为0万元，决算数</w:t>
      </w:r>
      <w:r w:rsidRPr="0091798E">
        <w:rPr>
          <w:rFonts w:ascii="仿宋" w:eastAsia="仿宋" w:hAnsi="仿宋"/>
          <w:sz w:val="32"/>
          <w:szCs w:val="32"/>
        </w:rPr>
        <w:lastRenderedPageBreak/>
        <w:t>为0万元，完成预算的0%，决算数较2019年增加（减少）0万元，增长（下降）0%，主要原因是无公务用车，年末公务用车保有0辆。决算数较年初预算数增加（减少）的主要原因是：无公务用车。</w:t>
      </w:r>
    </w:p>
    <w:p w:rsidR="004960D2" w:rsidRPr="004E5ED5" w:rsidRDefault="007C04BA" w:rsidP="004E5ED5">
      <w:pPr>
        <w:ind w:firstLineChars="200" w:firstLine="602"/>
        <w:jc w:val="left"/>
        <w:rPr>
          <w:rFonts w:ascii="楷体" w:eastAsia="楷体" w:hAnsi="楷体"/>
          <w:b/>
          <w:bCs/>
          <w:sz w:val="30"/>
          <w:szCs w:val="30"/>
        </w:rPr>
      </w:pPr>
      <w:r w:rsidRPr="004E5ED5">
        <w:rPr>
          <w:rFonts w:ascii="楷体" w:eastAsia="楷体" w:hAnsi="楷体" w:hint="eastAsia"/>
          <w:b/>
          <w:bCs/>
          <w:sz w:val="30"/>
          <w:szCs w:val="30"/>
        </w:rPr>
        <w:t>六、机关运行经费支出情况说明</w:t>
      </w:r>
    </w:p>
    <w:p w:rsidR="004960D2" w:rsidRPr="004E5ED5" w:rsidRDefault="000B58D7" w:rsidP="004E5ED5">
      <w:pPr>
        <w:ind w:firstLineChars="200" w:firstLine="600"/>
        <w:jc w:val="left"/>
        <w:rPr>
          <w:rFonts w:ascii="仿宋" w:eastAsia="仿宋" w:hAnsi="仿宋"/>
          <w:sz w:val="30"/>
          <w:szCs w:val="30"/>
        </w:rPr>
      </w:pPr>
      <w:r>
        <w:rPr>
          <w:rFonts w:ascii="仿宋" w:eastAsia="仿宋" w:hAnsi="仿宋" w:hint="eastAsia"/>
          <w:sz w:val="30"/>
          <w:szCs w:val="30"/>
        </w:rPr>
        <w:t>非行政参公单位，故无此项支出。</w:t>
      </w:r>
    </w:p>
    <w:p w:rsidR="004960D2" w:rsidRPr="004E5ED5" w:rsidRDefault="007C04BA" w:rsidP="004E5ED5">
      <w:pPr>
        <w:ind w:firstLineChars="200" w:firstLine="602"/>
        <w:jc w:val="left"/>
        <w:rPr>
          <w:rFonts w:ascii="楷体" w:eastAsia="楷体" w:hAnsi="楷体"/>
          <w:b/>
          <w:bCs/>
          <w:sz w:val="30"/>
          <w:szCs w:val="30"/>
        </w:rPr>
      </w:pPr>
      <w:r w:rsidRPr="004E5ED5">
        <w:rPr>
          <w:rFonts w:ascii="楷体" w:eastAsia="楷体" w:hAnsi="楷体" w:hint="eastAsia"/>
          <w:b/>
          <w:bCs/>
          <w:sz w:val="30"/>
          <w:szCs w:val="30"/>
        </w:rPr>
        <w:t>七、政府采购支出情况说明</w:t>
      </w:r>
    </w:p>
    <w:p w:rsidR="004960D2" w:rsidRPr="004E5ED5" w:rsidRDefault="007C04BA" w:rsidP="004E5ED5">
      <w:pPr>
        <w:pStyle w:val="p0"/>
        <w:spacing w:line="600" w:lineRule="atLeast"/>
        <w:ind w:firstLineChars="200" w:firstLine="600"/>
        <w:rPr>
          <w:rFonts w:ascii="仿宋" w:eastAsia="仿宋" w:hAnsi="仿宋"/>
          <w:sz w:val="30"/>
          <w:szCs w:val="30"/>
        </w:rPr>
      </w:pPr>
      <w:r w:rsidRPr="004E5ED5">
        <w:rPr>
          <w:rFonts w:ascii="仿宋" w:eastAsia="仿宋" w:hAnsi="仿宋" w:hint="eastAsia"/>
          <w:sz w:val="30"/>
          <w:szCs w:val="30"/>
        </w:rPr>
        <w:t>本部门2020年度政府采购支出总额226.85万元，其中：政府采购货物支出226.85万元</w:t>
      </w:r>
      <w:r w:rsidR="008D7920">
        <w:rPr>
          <w:rFonts w:ascii="仿宋" w:eastAsia="仿宋" w:hAnsi="仿宋" w:hint="eastAsia"/>
          <w:sz w:val="30"/>
          <w:szCs w:val="30"/>
        </w:rPr>
        <w:t>,</w:t>
      </w:r>
      <w:r w:rsidR="008D7920" w:rsidRPr="008D7920">
        <w:rPr>
          <w:rFonts w:ascii="仿宋" w:eastAsia="仿宋" w:hAnsi="仿宋"/>
          <w:sz w:val="30"/>
          <w:szCs w:val="30"/>
        </w:rPr>
        <w:t>政府采购工程支出</w:t>
      </w:r>
      <w:r w:rsidR="008D7920">
        <w:rPr>
          <w:rFonts w:ascii="Calibri" w:eastAsia="仿宋" w:hAnsi="Calibri" w:cs="Calibri" w:hint="eastAsia"/>
          <w:sz w:val="30"/>
          <w:szCs w:val="30"/>
        </w:rPr>
        <w:t>0</w:t>
      </w:r>
      <w:r w:rsidR="008D7920" w:rsidRPr="008D7920">
        <w:rPr>
          <w:rFonts w:ascii="仿宋" w:eastAsia="仿宋" w:hAnsi="仿宋"/>
          <w:sz w:val="30"/>
          <w:szCs w:val="30"/>
        </w:rPr>
        <w:t>万元、政府采购服务支出</w:t>
      </w:r>
      <w:r w:rsidR="008D7920">
        <w:rPr>
          <w:rFonts w:ascii="Calibri" w:eastAsia="仿宋" w:hAnsi="Calibri" w:cs="Calibri" w:hint="eastAsia"/>
          <w:sz w:val="30"/>
          <w:szCs w:val="30"/>
        </w:rPr>
        <w:t>0</w:t>
      </w:r>
      <w:r w:rsidR="008D7920" w:rsidRPr="008D7920">
        <w:rPr>
          <w:rFonts w:ascii="仿宋" w:eastAsia="仿宋" w:hAnsi="仿宋"/>
          <w:sz w:val="30"/>
          <w:szCs w:val="30"/>
        </w:rPr>
        <w:t>万元。授予中小企业合同金额</w:t>
      </w:r>
      <w:r w:rsidR="008D7920">
        <w:rPr>
          <w:rFonts w:ascii="Calibri" w:eastAsia="仿宋" w:hAnsi="Calibri" w:cs="Calibri" w:hint="eastAsia"/>
          <w:sz w:val="30"/>
          <w:szCs w:val="30"/>
        </w:rPr>
        <w:t>0</w:t>
      </w:r>
      <w:r w:rsidR="008D7920" w:rsidRPr="008D7920">
        <w:rPr>
          <w:rFonts w:ascii="仿宋" w:eastAsia="仿宋" w:hAnsi="仿宋"/>
          <w:sz w:val="30"/>
          <w:szCs w:val="30"/>
        </w:rPr>
        <w:t>万元，占政府采购支出总额的</w:t>
      </w:r>
      <w:r w:rsidR="00536678">
        <w:rPr>
          <w:rFonts w:ascii="Calibri" w:eastAsia="仿宋" w:hAnsi="Calibri" w:cs="Calibri" w:hint="eastAsia"/>
          <w:sz w:val="30"/>
          <w:szCs w:val="30"/>
        </w:rPr>
        <w:t>0</w:t>
      </w:r>
      <w:r w:rsidR="008D7920" w:rsidRPr="008D7920">
        <w:rPr>
          <w:rFonts w:ascii="仿宋" w:eastAsia="仿宋" w:hAnsi="仿宋"/>
          <w:sz w:val="30"/>
          <w:szCs w:val="30"/>
        </w:rPr>
        <w:t>%，其中：授予小微企业合同金额</w:t>
      </w:r>
      <w:r w:rsidR="00E8767E">
        <w:rPr>
          <w:rFonts w:ascii="Calibri" w:eastAsia="仿宋" w:hAnsi="Calibri" w:cs="Calibri" w:hint="eastAsia"/>
          <w:sz w:val="30"/>
          <w:szCs w:val="30"/>
        </w:rPr>
        <w:t>0</w:t>
      </w:r>
      <w:r w:rsidR="008D7920" w:rsidRPr="008D7920">
        <w:rPr>
          <w:rFonts w:ascii="仿宋" w:eastAsia="仿宋" w:hAnsi="仿宋"/>
          <w:sz w:val="30"/>
          <w:szCs w:val="30"/>
        </w:rPr>
        <w:t>万元，占政府采购支出总额的</w:t>
      </w:r>
      <w:r w:rsidR="00E8767E">
        <w:rPr>
          <w:rFonts w:ascii="Calibri" w:eastAsia="仿宋" w:hAnsi="Calibri" w:cs="Calibri" w:hint="eastAsia"/>
          <w:sz w:val="30"/>
          <w:szCs w:val="30"/>
        </w:rPr>
        <w:t>0</w:t>
      </w:r>
      <w:r w:rsidR="008D7920" w:rsidRPr="008D7920">
        <w:rPr>
          <w:rFonts w:ascii="仿宋" w:eastAsia="仿宋" w:hAnsi="仿宋"/>
          <w:sz w:val="30"/>
          <w:szCs w:val="30"/>
        </w:rPr>
        <w:t>%。（省级部门公开的政府采购金额的计算口径为：本部门纳入2020年部门预算范围的各项政府采购支出金额之和，不包括涉密采购项目的支出金额。）</w:t>
      </w:r>
    </w:p>
    <w:p w:rsidR="004960D2" w:rsidRPr="004E5ED5" w:rsidRDefault="007C04BA" w:rsidP="004E5ED5">
      <w:pPr>
        <w:ind w:firstLineChars="200" w:firstLine="602"/>
        <w:jc w:val="left"/>
        <w:rPr>
          <w:rFonts w:ascii="楷体" w:eastAsia="楷体" w:hAnsi="楷体"/>
          <w:b/>
          <w:bCs/>
          <w:sz w:val="30"/>
          <w:szCs w:val="30"/>
        </w:rPr>
      </w:pPr>
      <w:r w:rsidRPr="004E5ED5">
        <w:rPr>
          <w:rFonts w:ascii="楷体" w:eastAsia="楷体" w:hAnsi="楷体" w:hint="eastAsia"/>
          <w:b/>
          <w:bCs/>
          <w:sz w:val="30"/>
          <w:szCs w:val="30"/>
        </w:rPr>
        <w:t>八、国有资产占用情况说明</w:t>
      </w:r>
    </w:p>
    <w:p w:rsidR="004960D2" w:rsidRPr="004E5ED5" w:rsidRDefault="007C04BA" w:rsidP="004E5ED5">
      <w:pPr>
        <w:ind w:firstLineChars="200" w:firstLine="600"/>
        <w:jc w:val="left"/>
        <w:rPr>
          <w:rFonts w:ascii="仿宋" w:eastAsia="仿宋" w:hAnsi="仿宋"/>
          <w:kern w:val="0"/>
          <w:sz w:val="30"/>
          <w:szCs w:val="30"/>
        </w:rPr>
      </w:pPr>
      <w:r w:rsidRPr="004E5ED5">
        <w:rPr>
          <w:rFonts w:ascii="仿宋" w:eastAsia="仿宋" w:hAnsi="仿宋" w:hint="eastAsia"/>
          <w:kern w:val="0"/>
          <w:sz w:val="30"/>
          <w:szCs w:val="30"/>
        </w:rPr>
        <w:t>截止2020年12月31日，本部门国有资产占用情况见公开09表《国有资产占用情况表》。其中车辆中的其他用车1辆</w:t>
      </w:r>
      <w:r w:rsidR="0009324D">
        <w:rPr>
          <w:rFonts w:ascii="仿宋" w:eastAsia="仿宋" w:hAnsi="仿宋" w:hint="eastAsia"/>
          <w:kern w:val="0"/>
          <w:sz w:val="30"/>
          <w:szCs w:val="30"/>
        </w:rPr>
        <w:t>，已</w:t>
      </w:r>
      <w:r w:rsidR="00A16163">
        <w:rPr>
          <w:rFonts w:ascii="仿宋" w:eastAsia="仿宋" w:hAnsi="仿宋" w:hint="eastAsia"/>
          <w:kern w:val="0"/>
          <w:sz w:val="30"/>
          <w:szCs w:val="30"/>
        </w:rPr>
        <w:t>车改，拍卖，但未销账</w:t>
      </w:r>
      <w:r w:rsidR="0009324D">
        <w:rPr>
          <w:rFonts w:ascii="仿宋" w:eastAsia="仿宋" w:hAnsi="仿宋" w:hint="eastAsia"/>
          <w:kern w:val="0"/>
          <w:sz w:val="30"/>
          <w:szCs w:val="30"/>
        </w:rPr>
        <w:t>。</w:t>
      </w:r>
    </w:p>
    <w:p w:rsidR="004960D2" w:rsidRPr="004E5ED5" w:rsidRDefault="007C04BA" w:rsidP="004E5ED5">
      <w:pPr>
        <w:ind w:firstLineChars="200" w:firstLine="602"/>
        <w:jc w:val="left"/>
        <w:rPr>
          <w:rFonts w:ascii="楷体" w:eastAsia="楷体" w:hAnsi="楷体"/>
          <w:b/>
          <w:bCs/>
          <w:sz w:val="30"/>
          <w:szCs w:val="30"/>
        </w:rPr>
      </w:pPr>
      <w:r w:rsidRPr="004E5ED5">
        <w:rPr>
          <w:rFonts w:ascii="楷体" w:eastAsia="楷体" w:hAnsi="楷体" w:hint="eastAsia"/>
          <w:b/>
          <w:bCs/>
          <w:sz w:val="30"/>
          <w:szCs w:val="30"/>
        </w:rPr>
        <w:t>九、预算绩效情况说明</w:t>
      </w:r>
    </w:p>
    <w:p w:rsidR="004960D2" w:rsidRPr="004E5ED5" w:rsidRDefault="007C04BA" w:rsidP="004E5ED5">
      <w:pPr>
        <w:ind w:firstLineChars="200" w:firstLine="600"/>
        <w:rPr>
          <w:rFonts w:ascii="仿宋" w:eastAsia="仿宋" w:hAnsi="仿宋"/>
          <w:sz w:val="30"/>
          <w:szCs w:val="30"/>
        </w:rPr>
      </w:pPr>
      <w:r w:rsidRPr="004E5ED5">
        <w:rPr>
          <w:rFonts w:ascii="仿宋" w:eastAsia="仿宋" w:hAnsi="仿宋" w:hint="eastAsia"/>
          <w:sz w:val="30"/>
          <w:szCs w:val="30"/>
        </w:rPr>
        <w:t>（一）绩效管理工作开展情况。</w:t>
      </w:r>
    </w:p>
    <w:p w:rsidR="004960D2" w:rsidRPr="004E5ED5" w:rsidRDefault="007C04BA" w:rsidP="004E5ED5">
      <w:pPr>
        <w:ind w:firstLineChars="200" w:firstLine="600"/>
        <w:rPr>
          <w:rFonts w:ascii="仿宋" w:eastAsia="仿宋" w:hAnsi="仿宋"/>
          <w:sz w:val="30"/>
          <w:szCs w:val="30"/>
        </w:rPr>
      </w:pPr>
      <w:r w:rsidRPr="004E5ED5">
        <w:rPr>
          <w:rFonts w:ascii="仿宋" w:eastAsia="仿宋" w:hAnsi="仿宋" w:hint="eastAsia"/>
          <w:sz w:val="30"/>
          <w:szCs w:val="30"/>
        </w:rPr>
        <w:t>根据预算绩效管理要求，我部门组织对2020年度一般公共预算项目支出全面开展绩效自评，其中，一级项目</w:t>
      </w:r>
      <w:r w:rsidRPr="004E5ED5">
        <w:rPr>
          <w:rFonts w:ascii="Calibri" w:eastAsia="仿宋" w:hAnsi="Calibri" w:cs="Calibri"/>
          <w:sz w:val="30"/>
          <w:szCs w:val="30"/>
        </w:rPr>
        <w:t> </w:t>
      </w:r>
      <w:r w:rsidRPr="004E5ED5">
        <w:rPr>
          <w:rFonts w:ascii="仿宋" w:eastAsia="仿宋" w:hAnsi="仿宋" w:cs="Calibri" w:hint="eastAsia"/>
          <w:sz w:val="30"/>
          <w:szCs w:val="30"/>
        </w:rPr>
        <w:t>2</w:t>
      </w:r>
      <w:r w:rsidRPr="004E5ED5">
        <w:rPr>
          <w:rFonts w:ascii="仿宋" w:eastAsia="仿宋" w:hAnsi="仿宋" w:hint="eastAsia"/>
          <w:sz w:val="30"/>
          <w:szCs w:val="30"/>
        </w:rPr>
        <w:t>个，共涉及</w:t>
      </w:r>
      <w:r w:rsidRPr="004E5ED5">
        <w:rPr>
          <w:rFonts w:ascii="仿宋" w:eastAsia="仿宋" w:hAnsi="仿宋" w:hint="eastAsia"/>
          <w:sz w:val="30"/>
          <w:szCs w:val="30"/>
        </w:rPr>
        <w:lastRenderedPageBreak/>
        <w:t>资金361.3万元，占一般公共预算项目支出总额的</w:t>
      </w:r>
      <w:r w:rsidRPr="004E5ED5">
        <w:rPr>
          <w:rFonts w:ascii="Calibri" w:eastAsia="仿宋" w:hAnsi="Calibri" w:cs="Calibri"/>
          <w:sz w:val="30"/>
          <w:szCs w:val="30"/>
        </w:rPr>
        <w:t> </w:t>
      </w:r>
      <w:r w:rsidRPr="004E5ED5">
        <w:rPr>
          <w:rFonts w:ascii="仿宋" w:eastAsia="仿宋" w:hAnsi="仿宋" w:cs="Calibri" w:hint="eastAsia"/>
          <w:sz w:val="30"/>
          <w:szCs w:val="30"/>
        </w:rPr>
        <w:t>8</w:t>
      </w:r>
      <w:r w:rsidRPr="004E5ED5">
        <w:rPr>
          <w:rFonts w:ascii="仿宋" w:eastAsia="仿宋" w:hAnsi="仿宋" w:hint="eastAsia"/>
          <w:sz w:val="30"/>
          <w:szCs w:val="30"/>
        </w:rPr>
        <w:t>%。</w:t>
      </w:r>
      <w:r w:rsidRPr="004E5ED5">
        <w:rPr>
          <w:rFonts w:ascii="Calibri" w:eastAsia="仿宋" w:hAnsi="Calibri" w:cs="Calibri"/>
          <w:sz w:val="30"/>
          <w:szCs w:val="30"/>
        </w:rPr>
        <w:t>  </w:t>
      </w:r>
      <w:r w:rsidRPr="004E5ED5">
        <w:rPr>
          <w:rFonts w:ascii="仿宋" w:eastAsia="仿宋" w:hAnsi="仿宋" w:hint="eastAsia"/>
          <w:sz w:val="30"/>
          <w:szCs w:val="30"/>
        </w:rPr>
        <w:t>组织对“2020年度普通高中生均公用经费等2个项目开展了部门评价，涉及一般公共预算支出</w:t>
      </w:r>
      <w:r w:rsidRPr="004E5ED5">
        <w:rPr>
          <w:rFonts w:ascii="仿宋" w:eastAsia="仿宋" w:hAnsi="仿宋" w:cs="Calibri" w:hint="eastAsia"/>
          <w:sz w:val="30"/>
          <w:szCs w:val="30"/>
        </w:rPr>
        <w:t>361.3</w:t>
      </w:r>
      <w:r w:rsidRPr="004E5ED5">
        <w:rPr>
          <w:rFonts w:ascii="仿宋" w:eastAsia="仿宋" w:hAnsi="仿宋" w:hint="eastAsia"/>
          <w:sz w:val="30"/>
          <w:szCs w:val="30"/>
        </w:rPr>
        <w:t xml:space="preserve"> 万元。从评价情况来看，截止到2020年12月31日，项目资金361.3万元，实际支付361.3万元，资金执行进度良好，项目建设时效性良好。</w:t>
      </w:r>
    </w:p>
    <w:p w:rsidR="004960D2" w:rsidRPr="004E5ED5" w:rsidRDefault="007C04BA" w:rsidP="004E5ED5">
      <w:pPr>
        <w:ind w:firstLineChars="200" w:firstLine="600"/>
        <w:rPr>
          <w:rFonts w:ascii="仿宋" w:eastAsia="仿宋" w:hAnsi="仿宋"/>
          <w:sz w:val="30"/>
          <w:szCs w:val="30"/>
        </w:rPr>
      </w:pPr>
      <w:r w:rsidRPr="004E5ED5">
        <w:rPr>
          <w:rFonts w:ascii="仿宋" w:eastAsia="仿宋" w:hAnsi="仿宋" w:hint="eastAsia"/>
          <w:sz w:val="30"/>
          <w:szCs w:val="30"/>
        </w:rPr>
        <w:t>（二）部门决算中项目绩效自评结果</w:t>
      </w:r>
    </w:p>
    <w:p w:rsidR="004960D2" w:rsidRPr="004E5ED5" w:rsidRDefault="007C04BA" w:rsidP="004E5ED5">
      <w:pPr>
        <w:ind w:firstLineChars="200" w:firstLine="600"/>
        <w:rPr>
          <w:rFonts w:ascii="仿宋" w:eastAsia="仿宋" w:hAnsi="仿宋"/>
          <w:sz w:val="30"/>
          <w:szCs w:val="30"/>
        </w:rPr>
      </w:pPr>
      <w:r w:rsidRPr="004E5ED5">
        <w:rPr>
          <w:rFonts w:ascii="仿宋" w:eastAsia="仿宋" w:hAnsi="仿宋" w:hint="eastAsia"/>
          <w:sz w:val="30"/>
          <w:szCs w:val="30"/>
        </w:rPr>
        <w:t>我部门今年在部门决算中反映2020年度普通高中生均公用经费项目绩效自评结果。</w:t>
      </w:r>
    </w:p>
    <w:p w:rsidR="004960D2" w:rsidRPr="004E5ED5" w:rsidRDefault="007C04BA" w:rsidP="004E5ED5">
      <w:pPr>
        <w:ind w:firstLineChars="200" w:firstLine="600"/>
        <w:rPr>
          <w:rFonts w:ascii="仿宋" w:eastAsia="仿宋" w:hAnsi="仿宋"/>
          <w:sz w:val="30"/>
          <w:szCs w:val="30"/>
        </w:rPr>
      </w:pPr>
      <w:r w:rsidRPr="004E5ED5">
        <w:rPr>
          <w:rFonts w:ascii="仿宋" w:eastAsia="仿宋" w:hAnsi="仿宋" w:hint="eastAsia"/>
          <w:sz w:val="30"/>
          <w:szCs w:val="30"/>
        </w:rPr>
        <w:t>2020年度普通高中生均公用经费项目绩效自评综述：根据年初设定的绩效目标，2020年度普通高中生均公用经费项目绩效自评得分为100分。项目全年预算数为</w:t>
      </w:r>
      <w:r w:rsidRPr="004E5ED5">
        <w:rPr>
          <w:rFonts w:ascii="仿宋" w:eastAsia="仿宋" w:hAnsi="仿宋" w:cs="Calibri" w:hint="eastAsia"/>
          <w:sz w:val="30"/>
          <w:szCs w:val="30"/>
        </w:rPr>
        <w:t>361.3</w:t>
      </w:r>
      <w:r w:rsidRPr="004E5ED5">
        <w:rPr>
          <w:rFonts w:ascii="仿宋" w:eastAsia="仿宋" w:hAnsi="仿宋" w:hint="eastAsia"/>
          <w:sz w:val="30"/>
          <w:szCs w:val="30"/>
        </w:rPr>
        <w:t>万元，执行数为361.3万元，完成预算的100</w:t>
      </w:r>
      <w:r w:rsidRPr="004E5ED5">
        <w:rPr>
          <w:rFonts w:ascii="Calibri" w:eastAsia="仿宋" w:hAnsi="Calibri" w:cs="Calibri"/>
          <w:sz w:val="30"/>
          <w:szCs w:val="30"/>
        </w:rPr>
        <w:t> </w:t>
      </w:r>
      <w:r w:rsidRPr="004E5ED5">
        <w:rPr>
          <w:rFonts w:ascii="仿宋" w:eastAsia="仿宋" w:hAnsi="仿宋" w:hint="eastAsia"/>
          <w:sz w:val="30"/>
          <w:szCs w:val="30"/>
        </w:rPr>
        <w:t>%。主要产出和效果：一是产出：2020安义中学学校正常运转，办学条件得到全面改善。</w:t>
      </w:r>
    </w:p>
    <w:p w:rsidR="004960D2" w:rsidRPr="004E5ED5" w:rsidRDefault="007C04BA" w:rsidP="004E5ED5">
      <w:pPr>
        <w:ind w:firstLineChars="200" w:firstLine="600"/>
        <w:rPr>
          <w:rFonts w:ascii="仿宋" w:eastAsia="仿宋" w:hAnsi="仿宋"/>
          <w:sz w:val="30"/>
          <w:szCs w:val="30"/>
        </w:rPr>
      </w:pPr>
      <w:r w:rsidRPr="004E5ED5">
        <w:rPr>
          <w:rFonts w:ascii="仿宋" w:eastAsia="仿宋" w:hAnsi="仿宋" w:hint="eastAsia"/>
          <w:sz w:val="30"/>
          <w:szCs w:val="30"/>
        </w:rPr>
        <w:t xml:space="preserve"> 附：《项目支出绩效绩效评价情况汇总表》。</w:t>
      </w:r>
    </w:p>
    <w:p w:rsidR="004960D2" w:rsidRPr="004E5ED5" w:rsidRDefault="004960D2" w:rsidP="004E5ED5">
      <w:pPr>
        <w:ind w:firstLineChars="200" w:firstLine="420"/>
        <w:rPr>
          <w:rFonts w:ascii="仿宋" w:eastAsia="仿宋" w:hAnsi="仿宋"/>
        </w:rPr>
      </w:pPr>
    </w:p>
    <w:p w:rsidR="004960D2" w:rsidRPr="004E5ED5" w:rsidRDefault="007C04BA" w:rsidP="004E5ED5">
      <w:pPr>
        <w:tabs>
          <w:tab w:val="left" w:pos="1153"/>
        </w:tabs>
        <w:ind w:firstLineChars="200" w:firstLine="420"/>
        <w:jc w:val="left"/>
        <w:rPr>
          <w:rFonts w:ascii="仿宋" w:eastAsia="仿宋" w:hAnsi="仿宋"/>
        </w:rPr>
      </w:pPr>
      <w:r w:rsidRPr="004E5ED5">
        <w:rPr>
          <w:rFonts w:ascii="仿宋" w:eastAsia="仿宋" w:hAnsi="仿宋"/>
          <w:noProof/>
        </w:rPr>
        <w:lastRenderedPageBreak/>
        <w:drawing>
          <wp:inline distT="0" distB="0" distL="114300" distR="114300">
            <wp:extent cx="5269865" cy="7467600"/>
            <wp:effectExtent l="0" t="0" r="6985" b="0"/>
            <wp:docPr id="19" name="图片 19" descr="hw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hw028"/>
                    <pic:cNvPicPr>
                      <a:picLocks noChangeAspect="1"/>
                    </pic:cNvPicPr>
                  </pic:nvPicPr>
                  <pic:blipFill>
                    <a:blip r:embed="rId18"/>
                    <a:stretch>
                      <a:fillRect/>
                    </a:stretch>
                  </pic:blipFill>
                  <pic:spPr>
                    <a:xfrm rot="10800000">
                      <a:off x="0" y="0"/>
                      <a:ext cx="5269865" cy="7467600"/>
                    </a:xfrm>
                    <a:prstGeom prst="rect">
                      <a:avLst/>
                    </a:prstGeom>
                  </pic:spPr>
                </pic:pic>
              </a:graphicData>
            </a:graphic>
          </wp:inline>
        </w:drawing>
      </w: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4960D2" w:rsidP="004E5ED5">
      <w:pPr>
        <w:tabs>
          <w:tab w:val="left" w:pos="1153"/>
        </w:tabs>
        <w:ind w:firstLineChars="200" w:firstLine="420"/>
        <w:jc w:val="left"/>
        <w:rPr>
          <w:rFonts w:ascii="仿宋" w:eastAsia="仿宋" w:hAnsi="仿宋"/>
        </w:rPr>
      </w:pPr>
    </w:p>
    <w:p w:rsidR="004960D2" w:rsidRPr="004E5ED5" w:rsidRDefault="007C04BA" w:rsidP="004E5ED5">
      <w:pPr>
        <w:widowControl/>
        <w:spacing w:line="600" w:lineRule="exact"/>
        <w:ind w:firstLineChars="200" w:firstLine="640"/>
        <w:jc w:val="center"/>
        <w:rPr>
          <w:rFonts w:ascii="黑体" w:eastAsia="黑体" w:hAnsi="黑体"/>
          <w:bCs/>
          <w:sz w:val="32"/>
          <w:szCs w:val="32"/>
        </w:rPr>
      </w:pPr>
      <w:r w:rsidRPr="004E5ED5">
        <w:rPr>
          <w:rFonts w:ascii="黑体" w:eastAsia="黑体" w:hAnsi="黑体" w:hint="eastAsia"/>
          <w:bCs/>
          <w:sz w:val="32"/>
          <w:szCs w:val="32"/>
        </w:rPr>
        <w:lastRenderedPageBreak/>
        <w:t>第四部分  名词解释</w:t>
      </w:r>
    </w:p>
    <w:p w:rsidR="004960D2" w:rsidRPr="004E5ED5" w:rsidRDefault="007C04BA" w:rsidP="004E5ED5">
      <w:pPr>
        <w:ind w:firstLineChars="200" w:firstLine="640"/>
        <w:rPr>
          <w:rFonts w:ascii="仿宋" w:eastAsia="仿宋" w:hAnsi="仿宋"/>
          <w:sz w:val="32"/>
          <w:szCs w:val="32"/>
        </w:rPr>
      </w:pPr>
      <w:r w:rsidRPr="004E5ED5">
        <w:rPr>
          <w:rFonts w:ascii="仿宋" w:eastAsia="仿宋" w:hAnsi="仿宋" w:hint="eastAsia"/>
          <w:sz w:val="32"/>
          <w:szCs w:val="32"/>
        </w:rPr>
        <w:t>财政拨款收入：本科目核算单位从同级政府财政部门取得的各类财政拨款。可按照一般公共预算财政拨款、政府性基金预算财政拨款等拨款种类进行明细核算。</w:t>
      </w:r>
    </w:p>
    <w:p w:rsidR="004960D2" w:rsidRDefault="007C04BA" w:rsidP="004E5ED5">
      <w:pPr>
        <w:tabs>
          <w:tab w:val="left" w:pos="1153"/>
        </w:tabs>
        <w:ind w:firstLineChars="200" w:firstLine="640"/>
        <w:jc w:val="left"/>
        <w:rPr>
          <w:rFonts w:ascii="仿宋" w:eastAsia="仿宋" w:hAnsi="仿宋"/>
          <w:sz w:val="32"/>
          <w:szCs w:val="32"/>
        </w:rPr>
      </w:pPr>
      <w:r w:rsidRPr="004E5ED5">
        <w:rPr>
          <w:rFonts w:ascii="仿宋" w:eastAsia="仿宋" w:hAnsi="仿宋" w:hint="eastAsia"/>
          <w:sz w:val="32"/>
          <w:szCs w:val="32"/>
        </w:rPr>
        <w:t>三公经费：是指财政拨款支出安排的出国（境）费、车辆购置及运行费、公务接待费这三项经费。</w:t>
      </w:r>
    </w:p>
    <w:p w:rsidR="00727B14" w:rsidRDefault="00727B14" w:rsidP="00727B14">
      <w:pPr>
        <w:autoSpaceDE w:val="0"/>
        <w:autoSpaceDN w:val="0"/>
        <w:adjustRightInd w:val="0"/>
        <w:spacing w:line="360" w:lineRule="auto"/>
        <w:ind w:firstLine="600"/>
        <w:jc w:val="left"/>
        <w:rPr>
          <w:rFonts w:ascii="仿宋" w:eastAsia="仿宋" w:hAnsi="仿宋"/>
          <w:sz w:val="32"/>
          <w:szCs w:val="32"/>
        </w:rPr>
      </w:pPr>
      <w:r>
        <w:rPr>
          <w:rFonts w:ascii="仿宋" w:eastAsia="仿宋" w:hAnsi="仿宋" w:hint="eastAsia"/>
          <w:sz w:val="32"/>
          <w:szCs w:val="32"/>
        </w:rPr>
        <w:t>机关运行经费：机关运行经费支出，是指为行政单位和参照公务员法管理事业单位使用的一般公共预算财政拨款安排的基本支出中的公用经费，包括办公及印刷费、邮电费、差旅费、会议费、福利费、日常维修费、专用材料及一般设备购置费、办公用房水电费、办公用房取暖费、办公用房物业管理费、公务用车运行维护费以及其他费用。</w:t>
      </w:r>
    </w:p>
    <w:p w:rsidR="00727B14" w:rsidRPr="00727B14" w:rsidRDefault="00727B14" w:rsidP="004E5ED5">
      <w:pPr>
        <w:tabs>
          <w:tab w:val="left" w:pos="1153"/>
        </w:tabs>
        <w:ind w:firstLineChars="200" w:firstLine="420"/>
        <w:jc w:val="left"/>
        <w:rPr>
          <w:rFonts w:ascii="仿宋" w:eastAsia="仿宋" w:hAnsi="仿宋"/>
        </w:rPr>
      </w:pPr>
    </w:p>
    <w:sectPr w:rsidR="00727B14" w:rsidRPr="00727B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7E93" w:rsidRDefault="007D7E93" w:rsidP="004E5ED5">
      <w:r>
        <w:separator/>
      </w:r>
    </w:p>
  </w:endnote>
  <w:endnote w:type="continuationSeparator" w:id="0">
    <w:p w:rsidR="007D7E93" w:rsidRDefault="007D7E93" w:rsidP="004E5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7E93" w:rsidRDefault="007D7E93" w:rsidP="004E5ED5">
      <w:r>
        <w:separator/>
      </w:r>
    </w:p>
  </w:footnote>
  <w:footnote w:type="continuationSeparator" w:id="0">
    <w:p w:rsidR="007D7E93" w:rsidRDefault="007D7E93" w:rsidP="004E5E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5901057"/>
    <w:multiLevelType w:val="singleLevel"/>
    <w:tmpl w:val="B5901057"/>
    <w:lvl w:ilvl="0">
      <w:start w:val="4"/>
      <w:numFmt w:val="chineseCounting"/>
      <w:suff w:val="space"/>
      <w:lvlText w:val="第%1部分"/>
      <w:lvlJc w:val="left"/>
      <w:pPr>
        <w:ind w:left="840" w:firstLine="0"/>
      </w:pPr>
      <w:rPr>
        <w:rFonts w:hint="eastAsia"/>
      </w:rPr>
    </w:lvl>
  </w:abstractNum>
  <w:abstractNum w:abstractNumId="1" w15:restartNumberingAfterBreak="0">
    <w:nsid w:val="248B199D"/>
    <w:multiLevelType w:val="hybridMultilevel"/>
    <w:tmpl w:val="38C2B656"/>
    <w:lvl w:ilvl="0" w:tplc="420E9C3C">
      <w:start w:val="8"/>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CAD3260"/>
    <w:rsid w:val="000676B0"/>
    <w:rsid w:val="0009324D"/>
    <w:rsid w:val="000B58D7"/>
    <w:rsid w:val="001501DC"/>
    <w:rsid w:val="002706E6"/>
    <w:rsid w:val="00371572"/>
    <w:rsid w:val="00443A33"/>
    <w:rsid w:val="004960D2"/>
    <w:rsid w:val="004A6D7E"/>
    <w:rsid w:val="004E5ED5"/>
    <w:rsid w:val="00536125"/>
    <w:rsid w:val="00536678"/>
    <w:rsid w:val="00727B14"/>
    <w:rsid w:val="007C04BA"/>
    <w:rsid w:val="007D7E93"/>
    <w:rsid w:val="007E108A"/>
    <w:rsid w:val="008D7920"/>
    <w:rsid w:val="008E7E6E"/>
    <w:rsid w:val="0091798E"/>
    <w:rsid w:val="00995CAB"/>
    <w:rsid w:val="00A16163"/>
    <w:rsid w:val="00AF67DD"/>
    <w:rsid w:val="00CC53CD"/>
    <w:rsid w:val="00D02D75"/>
    <w:rsid w:val="00E8767E"/>
    <w:rsid w:val="00F14DFA"/>
    <w:rsid w:val="077B0D80"/>
    <w:rsid w:val="08E72016"/>
    <w:rsid w:val="09C850FE"/>
    <w:rsid w:val="1C944E23"/>
    <w:rsid w:val="1CAD3260"/>
    <w:rsid w:val="33717344"/>
    <w:rsid w:val="36EB73F4"/>
    <w:rsid w:val="477F25D2"/>
    <w:rsid w:val="47CB49E2"/>
    <w:rsid w:val="499C4316"/>
    <w:rsid w:val="4B1F5FBB"/>
    <w:rsid w:val="52A5320E"/>
    <w:rsid w:val="535B047B"/>
    <w:rsid w:val="565C3EE7"/>
    <w:rsid w:val="5CDF61CB"/>
    <w:rsid w:val="61B44823"/>
    <w:rsid w:val="64675332"/>
    <w:rsid w:val="65D939E8"/>
    <w:rsid w:val="74AD3EAD"/>
    <w:rsid w:val="7DBD2D9E"/>
    <w:rsid w:val="7DF441A8"/>
    <w:rsid w:val="7F360B3D"/>
    <w:rsid w:val="7FDF5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F2ED16"/>
  <w15:docId w15:val="{551AB3E8-F4F8-40EF-8ED0-13977FFC9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p0">
    <w:name w:val="p0"/>
    <w:basedOn w:val="a"/>
    <w:qFormat/>
    <w:pPr>
      <w:widowControl/>
    </w:pPr>
    <w:rPr>
      <w:kern w:val="0"/>
      <w:szCs w:val="21"/>
    </w:rPr>
  </w:style>
  <w:style w:type="paragraph" w:styleId="a5">
    <w:name w:val="List Paragraph"/>
    <w:basedOn w:val="a"/>
    <w:uiPriority w:val="99"/>
    <w:rsid w:val="004E5ED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955580">
      <w:bodyDiv w:val="1"/>
      <w:marLeft w:val="0"/>
      <w:marRight w:val="0"/>
      <w:marTop w:val="0"/>
      <w:marBottom w:val="0"/>
      <w:divBdr>
        <w:top w:val="none" w:sz="0" w:space="0" w:color="auto"/>
        <w:left w:val="none" w:sz="0" w:space="0" w:color="auto"/>
        <w:bottom w:val="none" w:sz="0" w:space="0" w:color="auto"/>
        <w:right w:val="none" w:sz="0" w:space="0" w:color="auto"/>
      </w:divBdr>
    </w:div>
    <w:div w:id="673806203">
      <w:bodyDiv w:val="1"/>
      <w:marLeft w:val="0"/>
      <w:marRight w:val="0"/>
      <w:marTop w:val="0"/>
      <w:marBottom w:val="0"/>
      <w:divBdr>
        <w:top w:val="none" w:sz="0" w:space="0" w:color="auto"/>
        <w:left w:val="none" w:sz="0" w:space="0" w:color="auto"/>
        <w:bottom w:val="none" w:sz="0" w:space="0" w:color="auto"/>
        <w:right w:val="none" w:sz="0" w:space="0" w:color="auto"/>
      </w:divBdr>
    </w:div>
    <w:div w:id="17553920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19</Pages>
  <Words>541</Words>
  <Characters>3089</Characters>
  <Application>Microsoft Office Word</Application>
  <DocSecurity>0</DocSecurity>
  <Lines>25</Lines>
  <Paragraphs>7</Paragraphs>
  <ScaleCrop>false</ScaleCrop>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20</cp:revision>
  <dcterms:created xsi:type="dcterms:W3CDTF">2021-08-26T08:35:00Z</dcterms:created>
  <dcterms:modified xsi:type="dcterms:W3CDTF">2022-09-13T02:13:00Z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682AFD8B760B4F5294CEA28E4AE011DE</vt:lpwstr>
  </property>
</Properties>
</file>