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1166">
      <w:pPr>
        <w:pStyle w:val="18"/>
        <w:bidi w:val="0"/>
        <w:rPr>
          <w:rFonts w:hint="eastAsia"/>
        </w:rPr>
      </w:pPr>
      <w:r>
        <w:rPr>
          <w:rFonts w:hint="eastAsia"/>
          <w:lang w:eastAsia="zh-CN"/>
        </w:rPr>
        <w:t>安义县林业局2026</w:t>
      </w:r>
      <w:r>
        <w:rPr>
          <w:rFonts w:hint="eastAsia"/>
        </w:rPr>
        <w:t>年</w:t>
      </w:r>
      <w:r>
        <w:rPr>
          <w:rFonts w:hint="eastAsia"/>
          <w:lang w:val="en-US" w:eastAsia="zh-CN"/>
        </w:rPr>
        <w:t>单位</w:t>
      </w:r>
      <w:r>
        <w:rPr>
          <w:rFonts w:hint="eastAsia"/>
        </w:rPr>
        <w:t>预算</w:t>
      </w:r>
    </w:p>
    <w:p w14:paraId="4DDF361C">
      <w:pPr>
        <w:pStyle w:val="15"/>
        <w:spacing w:line="600" w:lineRule="atLeast"/>
        <w:jc w:val="center"/>
        <w:rPr>
          <w:rFonts w:ascii="黑体" w:hAnsi="黑体" w:eastAsia="黑体"/>
          <w:color w:val="000000"/>
          <w:sz w:val="32"/>
          <w:szCs w:val="32"/>
        </w:rPr>
      </w:pPr>
    </w:p>
    <w:p w14:paraId="796D6194">
      <w:pPr>
        <w:pStyle w:val="15"/>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4A9D6CB2">
      <w:pPr>
        <w:pStyle w:val="15"/>
        <w:rPr>
          <w:rFonts w:ascii="宋体" w:hAnsi="宋体"/>
          <w:color w:val="000000"/>
        </w:rPr>
      </w:pPr>
    </w:p>
    <w:p w14:paraId="2F7B4853">
      <w:pPr>
        <w:pStyle w:val="19"/>
        <w:numPr>
          <w:ilvl w:val="0"/>
          <w:numId w:val="0"/>
        </w:numPr>
        <w:bidi w:val="0"/>
        <w:ind w:left="420" w:leftChars="200"/>
        <w:jc w:val="left"/>
        <w:rPr>
          <w:rFonts w:hint="eastAsia"/>
          <w:lang w:eastAsia="zh-CN"/>
        </w:rPr>
      </w:pPr>
      <w:r>
        <w:rPr>
          <w:rFonts w:hint="eastAsia"/>
          <w:lang w:val="en-US" w:eastAsia="zh-CN"/>
        </w:rPr>
        <w:t>第一部分  安义县林业局概况</w:t>
      </w:r>
    </w:p>
    <w:p w14:paraId="7059D9C7">
      <w:pPr>
        <w:pStyle w:val="20"/>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cs="仿宋_GB2312"/>
          <w:lang w:val="en-US" w:eastAsia="zh-CN"/>
        </w:rPr>
        <w:t>单位</w:t>
      </w:r>
      <w:r>
        <w:rPr>
          <w:rFonts w:hint="eastAsia" w:ascii="仿宋_GB2312" w:hAnsi="仿宋_GB2312" w:eastAsia="仿宋_GB2312" w:cs="仿宋_GB2312"/>
        </w:rPr>
        <w:t>主要职责</w:t>
      </w:r>
    </w:p>
    <w:p w14:paraId="028A0EE1">
      <w:pPr>
        <w:pStyle w:val="20"/>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4EB237D3">
      <w:pPr>
        <w:pStyle w:val="19"/>
        <w:numPr>
          <w:ilvl w:val="0"/>
          <w:numId w:val="0"/>
        </w:numPr>
        <w:bidi w:val="0"/>
        <w:ind w:left="420" w:leftChars="200"/>
        <w:jc w:val="left"/>
        <w:rPr>
          <w:rFonts w:hint="eastAsia"/>
        </w:rPr>
      </w:pPr>
      <w:r>
        <w:rPr>
          <w:rFonts w:hint="eastAsia"/>
        </w:rPr>
        <w:t xml:space="preserve">第二部分  </w:t>
      </w:r>
      <w:r>
        <w:rPr>
          <w:rFonts w:hint="eastAsia"/>
          <w:lang w:eastAsia="zh-CN"/>
        </w:rPr>
        <w:t>安义县林业局2026</w:t>
      </w:r>
      <w:r>
        <w:rPr>
          <w:rFonts w:hint="eastAsia"/>
        </w:rPr>
        <w:t>年</w:t>
      </w:r>
      <w:r>
        <w:rPr>
          <w:rFonts w:hint="eastAsia"/>
          <w:lang w:val="en-US" w:eastAsia="zh-CN"/>
        </w:rPr>
        <w:t>单位</w:t>
      </w:r>
      <w:r>
        <w:rPr>
          <w:rFonts w:hint="eastAsia"/>
        </w:rPr>
        <w:t>预算表</w:t>
      </w:r>
    </w:p>
    <w:p w14:paraId="0E2974A9">
      <w:pPr>
        <w:pStyle w:val="20"/>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2B9E01A3">
      <w:pPr>
        <w:pStyle w:val="20"/>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val="en-US" w:eastAsia="zh-CN"/>
        </w:rPr>
        <w:t>单位</w:t>
      </w:r>
      <w:r>
        <w:rPr>
          <w:rFonts w:hint="eastAsia" w:ascii="仿宋_GB2312" w:hAnsi="仿宋_GB2312" w:eastAsia="仿宋_GB2312" w:cs="仿宋_GB2312"/>
        </w:rPr>
        <w:t>收入总表》</w:t>
      </w:r>
    </w:p>
    <w:p w14:paraId="37ABD73D">
      <w:pPr>
        <w:pStyle w:val="20"/>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val="en-US" w:eastAsia="zh-CN"/>
        </w:rPr>
        <w:t>单位</w:t>
      </w:r>
      <w:r>
        <w:rPr>
          <w:rFonts w:hint="eastAsia" w:ascii="仿宋_GB2312" w:hAnsi="仿宋_GB2312" w:eastAsia="仿宋_GB2312" w:cs="仿宋_GB2312"/>
        </w:rPr>
        <w:t>支出总表》</w:t>
      </w:r>
    </w:p>
    <w:p w14:paraId="7D389D5E">
      <w:pPr>
        <w:pStyle w:val="20"/>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0E105123">
      <w:pPr>
        <w:pStyle w:val="20"/>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7D070547">
      <w:pPr>
        <w:pStyle w:val="20"/>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1042627D">
      <w:pPr>
        <w:pStyle w:val="20"/>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38CC82C6">
      <w:pPr>
        <w:pStyle w:val="20"/>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02B4450E">
      <w:pPr>
        <w:pStyle w:val="20"/>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3E1A4FF0">
      <w:pPr>
        <w:pStyle w:val="20"/>
        <w:bidi w:val="0"/>
        <w:rPr>
          <w:rFonts w:hint="eastAsia" w:ascii="仿宋_GB2312" w:hAnsi="仿宋_GB2312" w:eastAsia="仿宋_GB2312" w:cs="仿宋_GB2312"/>
        </w:rPr>
      </w:pPr>
      <w:r>
        <w:rPr>
          <w:rFonts w:hint="eastAsia" w:ascii="仿宋_GB2312" w:hAnsi="仿宋_GB2312" w:eastAsia="仿宋_GB2312" w:cs="仿宋_GB2312"/>
        </w:rPr>
        <w:t>十、《项目绩效目标表》</w:t>
      </w:r>
    </w:p>
    <w:p w14:paraId="461CA4AB">
      <w:pPr>
        <w:pStyle w:val="20"/>
        <w:bidi w:val="0"/>
        <w:ind w:left="0" w:leftChars="0" w:firstLine="0" w:firstLineChars="0"/>
        <w:rPr>
          <w:rFonts w:hint="eastAsia" w:ascii="仿宋_GB2312" w:hAnsi="仿宋_GB2312" w:eastAsia="仿宋_GB2312" w:cs="仿宋_GB2312"/>
        </w:rPr>
      </w:pPr>
    </w:p>
    <w:p w14:paraId="74CD5CD4">
      <w:pPr>
        <w:pStyle w:val="19"/>
        <w:numPr>
          <w:ilvl w:val="0"/>
          <w:numId w:val="0"/>
        </w:numPr>
        <w:bidi w:val="0"/>
        <w:ind w:left="420" w:leftChars="200"/>
        <w:jc w:val="left"/>
        <w:rPr>
          <w:rFonts w:hint="eastAsia"/>
          <w:lang w:eastAsia="zh-CN"/>
        </w:rPr>
      </w:pPr>
      <w:r>
        <w:rPr>
          <w:rFonts w:hint="eastAsia"/>
          <w:lang w:eastAsia="zh-CN"/>
        </w:rPr>
        <w:t>第三部分 安义县林业局 2026年</w:t>
      </w:r>
      <w:r>
        <w:rPr>
          <w:rFonts w:hint="eastAsia"/>
          <w:lang w:val="en-US" w:eastAsia="zh-CN"/>
        </w:rPr>
        <w:t>单位</w:t>
      </w:r>
      <w:r>
        <w:rPr>
          <w:rFonts w:hint="eastAsia"/>
          <w:lang w:eastAsia="zh-CN"/>
        </w:rPr>
        <w:t>预算情况说明</w:t>
      </w:r>
    </w:p>
    <w:p w14:paraId="33658481">
      <w:pPr>
        <w:pStyle w:val="20"/>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cs="仿宋_GB2312"/>
          <w:lang w:val="en-US" w:eastAsia="zh-CN"/>
        </w:rPr>
        <w:t>单位</w:t>
      </w:r>
      <w:r>
        <w:rPr>
          <w:rFonts w:hint="eastAsia" w:ascii="仿宋_GB2312" w:hAnsi="仿宋_GB2312" w:eastAsia="仿宋_GB2312" w:cs="仿宋_GB2312"/>
        </w:rPr>
        <w:t>预算收支情况说明</w:t>
      </w:r>
    </w:p>
    <w:p w14:paraId="0BB91EFF">
      <w:pPr>
        <w:pStyle w:val="20"/>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6D9FC40C">
      <w:pPr>
        <w:pStyle w:val="15"/>
        <w:tabs>
          <w:tab w:val="left" w:pos="6546"/>
        </w:tabs>
        <w:spacing w:line="600" w:lineRule="atLeast"/>
        <w:ind w:firstLine="1280"/>
        <w:jc w:val="left"/>
        <w:rPr>
          <w:rFonts w:ascii="Adobe 仿宋 Std R" w:hAnsi="Adobe 仿宋 Std R" w:eastAsia="Adobe 仿宋 Std R" w:cstheme="minorBidi"/>
          <w:kern w:val="2"/>
          <w:sz w:val="32"/>
          <w:szCs w:val="30"/>
        </w:rPr>
      </w:pPr>
    </w:p>
    <w:p w14:paraId="77A061DD">
      <w:pPr>
        <w:pStyle w:val="19"/>
        <w:numPr>
          <w:ilvl w:val="0"/>
          <w:numId w:val="0"/>
        </w:numPr>
        <w:bidi w:val="0"/>
        <w:ind w:left="420" w:leftChars="200"/>
        <w:jc w:val="left"/>
        <w:rPr>
          <w:rFonts w:hint="eastAsia"/>
          <w:lang w:eastAsia="zh-CN"/>
        </w:rPr>
      </w:pPr>
      <w:r>
        <w:rPr>
          <w:rFonts w:hint="eastAsia"/>
          <w:lang w:eastAsia="zh-CN"/>
        </w:rPr>
        <w:t>第四部分  名词解释</w:t>
      </w:r>
    </w:p>
    <w:p w14:paraId="1721CCF5">
      <w:pPr>
        <w:widowControl/>
        <w:spacing w:line="580" w:lineRule="exact"/>
        <w:jc w:val="center"/>
        <w:rPr>
          <w:rFonts w:ascii="仿宋_GB2312" w:eastAsia="仿宋_GB2312"/>
          <w:b/>
          <w:sz w:val="32"/>
          <w:szCs w:val="30"/>
        </w:rPr>
      </w:pPr>
    </w:p>
    <w:p w14:paraId="50BFDE50">
      <w:pPr>
        <w:widowControl/>
        <w:spacing w:line="580" w:lineRule="exact"/>
        <w:jc w:val="center"/>
        <w:rPr>
          <w:rFonts w:ascii="仿宋_GB2312" w:eastAsia="仿宋_GB2312"/>
          <w:b/>
          <w:sz w:val="32"/>
          <w:szCs w:val="30"/>
        </w:rPr>
      </w:pPr>
    </w:p>
    <w:p w14:paraId="1FE6258B">
      <w:pPr>
        <w:pStyle w:val="19"/>
        <w:numPr>
          <w:ilvl w:val="0"/>
          <w:numId w:val="0"/>
        </w:numPr>
        <w:bidi w:val="0"/>
        <w:ind w:left="420" w:leftChars="200"/>
        <w:jc w:val="center"/>
        <w:rPr>
          <w:rFonts w:hint="eastAsia"/>
          <w:lang w:eastAsia="zh-CN"/>
        </w:rPr>
      </w:pPr>
      <w:r>
        <w:rPr>
          <w:rFonts w:hint="eastAsia"/>
          <w:lang w:eastAsia="zh-CN"/>
        </w:rPr>
        <w:t>第一部分  安义县林业局概况</w:t>
      </w:r>
    </w:p>
    <w:p w14:paraId="79A982E5">
      <w:pPr>
        <w:widowControl/>
        <w:spacing w:line="580" w:lineRule="exact"/>
        <w:jc w:val="left"/>
        <w:rPr>
          <w:rFonts w:asciiTheme="minorEastAsia" w:hAnsiTheme="minorEastAsia"/>
          <w:b/>
          <w:sz w:val="36"/>
          <w:szCs w:val="36"/>
        </w:rPr>
      </w:pPr>
    </w:p>
    <w:p w14:paraId="012D662D">
      <w:pPr>
        <w:pStyle w:val="19"/>
        <w:numPr>
          <w:ilvl w:val="0"/>
          <w:numId w:val="0"/>
        </w:numPr>
        <w:bidi w:val="0"/>
        <w:ind w:left="420" w:leftChars="200" w:firstLine="320" w:firstLineChars="100"/>
        <w:rPr>
          <w:rFonts w:hint="eastAsia"/>
        </w:rPr>
      </w:pPr>
      <w:r>
        <w:rPr>
          <w:rFonts w:hint="eastAsia"/>
        </w:rPr>
        <w:t>一、</w:t>
      </w:r>
      <w:r>
        <w:rPr>
          <w:rFonts w:hint="eastAsia"/>
          <w:lang w:val="en-US" w:eastAsia="zh-CN"/>
        </w:rPr>
        <w:t>单位</w:t>
      </w:r>
      <w:r>
        <w:rPr>
          <w:rFonts w:hint="eastAsia"/>
        </w:rPr>
        <w:t>主要职责</w:t>
      </w:r>
    </w:p>
    <w:p w14:paraId="2112546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rPr>
        <w:t>负责全县林业和草地及其生态保护修复的监督管理。拟订林业及其生态保护修复的地方性政策、规划、标准并组织实施。 组织开展全县森林、湿地、草地、荒漠和陆生野生动植物资源动态监测与评价。</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二)组织全县林业生态保护修复和造林绿化工作。组织实施林业和草地重点生态保护修复工程，指导公益林和商品林的培育，指导、监督全民义务植树、城乡绿化工作。指导植树造林、封山育林和以植树种草等生物措施防治水土流失工作。负责绿化的科学技术研究、成果推广和应用工作。指导全县规划区内有害生物防治、检疫和科技推广、科普宣传等工作。承担林业应对气候变化的相关工作。</w:t>
      </w:r>
    </w:p>
    <w:p w14:paraId="733E25D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(三)负责全县森林、湿地、草地资源的监督管理。组织编制并监督执行全县森林采伐限额。负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林地管理，拟订全县林地保护利用规划并组织实施。组织开展国家和省级公益林管理工作，监督管理国有森林资源。负责草地草畜平衡和草地生态修复治理工作，监督管理草地的开发利用。负责湿地生态保护修复工作，拟订全县湿地保护规划，组织实施建立湿地公园等保护管理工作，监督管理湿地的开发利用。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全县风景名胜区规划</w:t>
      </w: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rPr>
        <w:t>建设、保护和利用工作，指导协调风景园林学会工作。</w:t>
      </w:r>
    </w:p>
    <w:p w14:paraId="335F784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(四)负责监督管理全县防沙治沙工作。负责城市植物园的规划、建设和管理工作。组织开展沙化土地调查，组织拟订防沙治沙、沙化土地封禁保护区建设规划，监督管理沙化土地的开发利用。</w:t>
      </w:r>
    </w:p>
    <w:p w14:paraId="3102048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val="en-US" w:eastAsia="zh-CN"/>
        </w:rPr>
        <w:t>（五）负责全县陆生野生动植物资源监督管理。组织开展陆生野生动植物资源调查，指导陆生野生动植物的救护繁育、栖息地恢复发展</w:t>
      </w:r>
      <w:r>
        <w:rPr>
          <w:rFonts w:hint="eastAsia" w:ascii="仿宋_GB2312" w:hAnsi="Times New Roman" w:eastAsia="仿宋_GB2312" w:cs="Times New Roman"/>
          <w:color w:val="000000"/>
          <w:sz w:val="32"/>
          <w:szCs w:val="30"/>
        </w:rPr>
        <w:t>、疫源疫病监测，监督管理全县陆生野生动植物猎捕或采集、驯养繁殖或培植、经营利用，按分工监督管理野生动植物进出口。</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(六)负责监督管理全县各类自然保护地。拟订各类自然保.护地规划和相关地方标准。提出新建、调整各类国家级、省级自然保护地的审核建议并按程序报批，会同有关部门审核世界自然与文化双重遗产的申报。负</w:t>
      </w:r>
      <w:r>
        <w:rPr>
          <w:rFonts w:hint="eastAsia" w:ascii="仿宋_GB2312" w:hAnsi="Times New Roman" w:eastAsia="仿宋_GB2312" w:cs="Times New Roman"/>
          <w:color w:val="000000"/>
          <w:sz w:val="32"/>
          <w:szCs w:val="30"/>
          <w:lang w:val="en-US" w:eastAsia="zh-CN"/>
        </w:rPr>
        <w:t>责</w:t>
      </w:r>
      <w:r>
        <w:rPr>
          <w:rFonts w:hint="eastAsia" w:ascii="仿宋_GB2312" w:hAnsi="Times New Roman" w:eastAsia="仿宋_GB2312" w:cs="Times New Roman"/>
          <w:color w:val="000000"/>
          <w:sz w:val="32"/>
          <w:szCs w:val="30"/>
        </w:rPr>
        <w:t>生物多样性保护相关工作。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七)负责推进全县林业和草地改革相关工作。拟订全县集体林权制度、国有林场等重大改革意见并监督实施。拟订全县农村林业发展、维护林业经营者合法权益的政策措施，指导农村林地承包经营工作。开展退耕(牧)还林还草，负责天然林保护工作。</w:t>
      </w:r>
    </w:p>
    <w:p w14:paraId="2DEDE968">
      <w:pPr>
        <w:pStyle w:val="20"/>
        <w:bidi w:val="0"/>
        <w:rPr>
          <w:rFonts w:hint="eastAsia" w:ascii="仿宋_GB2312" w:hAnsi="仿宋_GB2312" w:eastAsia="仿宋_GB2312" w:cs="仿宋_GB2312"/>
        </w:rPr>
      </w:pPr>
      <w:r>
        <w:rPr>
          <w:rFonts w:hint="eastAsia" w:ascii="仿宋_GB2312" w:hAnsi="Times New Roman" w:eastAsia="仿宋_GB2312" w:cs="Times New Roman"/>
          <w:color w:val="000000"/>
          <w:sz w:val="32"/>
          <w:szCs w:val="30"/>
        </w:rPr>
        <w:t>(八)拟订全县林业产业发展规划和产业政策，指导和推动林业产业高质量发展。依法负责对全县林区林业专用公路的管理。拟订林业和草地资源优化配置及木材利用政策，拟订相关林业产业地方标准并监督实施，组织、指导林产品质量监督。指导生态扶贫相关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九)指导全县国有林场基本建设和发展,组织林木种子、草种种质资源普查，组织建立种质资源库，负责良种选育推广，管理林木种苗、草种生产经营行为，监管林木种苗、草种质量。监督管理林业和草地生物种质资源、转基因生物安全、植物新品种保护。</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负责落实综合防灾减灾规划相关要求，组织编制森林和草地火灾防治规划和防护标准并指导实施，指导开展防火巡护、火源管理、防火设施建设等工作。组织指导国有林场开展宣传教育、监测预警、督促检查等防火工作。必要时，可以提请县应急管理局，以县应急指挥机构名义，部署相关防治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(十一)承担林业安全生产监督管理职责，指导、协调林业企事业单位的森林采伐和林产品加工生产经营中的安全监督管理工作，负责所属事业单位的安全生产管理。</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(十二)负责林业行业生态环境保护和节能减排工作，督促指导相关单位落实生态环境保护责任制。</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三)监督管理林业和草地项目资金和国有资产，提出林业和草地预算内投资、县级财政性资金安排建议。指导全县林业基本建设工作，组织申报重点林业建设项目。参与拟订林业和草地经济调节政策，组织实施林业和草地生态补偿工作。</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(十四)负责全县林业系统科技、教育工作，指导全县林业系统人才队伍建设。</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(十五)完成县委、县政府交办的其他任务。</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六)职能转变。安义县林业局要切实推动林业生态文明体制机制创新，全面推行林长制，加大生态系统保护力度;实施重要生态系统保护和修复工程，大力推进国土绿化;加强森林、草地、湿地监督管理的统筹协调，保障安义生态安全;加快建立 以森林资源为主体的自然保护地体系，统</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rPr>
        <w:t>推进全县各类自然保护地的清理规范和归并整合，构建统-规范高效的安义特色自然生态保护体制。</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w:t>
      </w:r>
      <w:r>
        <w:rPr>
          <w:rFonts w:hint="eastAsia" w:ascii="仿宋_GB2312" w:hAnsi="Times New Roman" w:eastAsia="仿宋_GB2312" w:cs="Times New Roman"/>
          <w:color w:val="000000"/>
          <w:sz w:val="32"/>
          <w:szCs w:val="30"/>
        </w:rPr>
        <w:t>(十七)职责分工。</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1、</w:t>
      </w:r>
      <w:r>
        <w:rPr>
          <w:rFonts w:hint="eastAsia" w:ascii="仿宋_GB2312" w:hAnsi="Times New Roman" w:eastAsia="仿宋_GB2312" w:cs="Times New Roman"/>
          <w:color w:val="000000"/>
          <w:sz w:val="32"/>
          <w:szCs w:val="30"/>
        </w:rPr>
        <w:t>与县自然资源局的有关职责分工。县林业局负责组织开展森林、湿地、草地、荒漠和陆生野生动植物资源动态监测与评价。县自然资源局负责森林、湿地等资源调查和确权登记管理。</w:t>
      </w:r>
      <w:r>
        <w:rPr>
          <w:rFonts w:hint="eastAsia" w:ascii="仿宋_GB2312" w:hAnsi="Times New Roman" w:eastAsia="仿宋_GB2312" w:cs="Times New Roman"/>
          <w:color w:val="000000"/>
          <w:sz w:val="32"/>
          <w:szCs w:val="30"/>
        </w:rPr>
        <w:br w:type="textWrapping"/>
      </w:r>
      <w:r>
        <w:rPr>
          <w:rFonts w:hint="eastAsia" w:ascii="仿宋_GB2312" w:hAnsi="Times New Roman" w:eastAsia="仿宋_GB2312" w:cs="Times New Roman"/>
          <w:color w:val="000000"/>
          <w:sz w:val="32"/>
          <w:szCs w:val="30"/>
          <w:lang w:val="en-US" w:eastAsia="zh-CN"/>
        </w:rPr>
        <w:t xml:space="preserve">    2、</w:t>
      </w:r>
      <w:r>
        <w:rPr>
          <w:rFonts w:hint="eastAsia" w:ascii="仿宋_GB2312" w:hAnsi="Times New Roman" w:eastAsia="仿宋_GB2312" w:cs="Times New Roman"/>
          <w:color w:val="000000"/>
          <w:sz w:val="32"/>
          <w:szCs w:val="30"/>
        </w:rPr>
        <w:t>与县应急管理局的有关职责分工。县林业局负责指导开展防火巡护、火源管理、防火设施建设等工作。县应急管理局负责森林火情监测预警和信息发布，组织、指导、协调火灾扑救、调查评估和处理等工作。</w:t>
      </w:r>
      <w:r>
        <w:rPr>
          <w:rFonts w:hint="eastAsia" w:ascii="仿宋_GB2312" w:hAnsi="Times New Roman" w:eastAsia="仿宋_GB2312" w:cs="Times New Roman"/>
          <w:color w:val="000000"/>
          <w:sz w:val="32"/>
          <w:szCs w:val="30"/>
        </w:rPr>
        <w:br w:type="textWrapping"/>
      </w:r>
    </w:p>
    <w:p w14:paraId="5897A14F">
      <w:pPr>
        <w:pStyle w:val="19"/>
        <w:numPr>
          <w:ilvl w:val="0"/>
          <w:numId w:val="0"/>
        </w:numPr>
        <w:bidi w:val="0"/>
        <w:ind w:left="420" w:leftChars="200" w:firstLine="320" w:firstLineChars="100"/>
        <w:rPr>
          <w:rFonts w:hint="eastAsia"/>
        </w:rPr>
      </w:pPr>
      <w:r>
        <w:rPr>
          <w:rFonts w:hint="eastAsia"/>
        </w:rPr>
        <w:t>二、机构设置及人员情况</w:t>
      </w:r>
    </w:p>
    <w:p w14:paraId="25929E29">
      <w:pPr>
        <w:keepNext w:val="0"/>
        <w:keepLines w:val="0"/>
        <w:widowControl/>
        <w:suppressLineNumbers w:val="0"/>
        <w:ind w:firstLine="640" w:firstLineChars="20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 xml:space="preserve">安义县林业局内设处室4个，包括：办公室、营林股、 </w:t>
      </w:r>
    </w:p>
    <w:p w14:paraId="7C937439">
      <w:pPr>
        <w:keepNext w:val="0"/>
        <w:keepLines w:val="0"/>
        <w:widowControl/>
        <w:suppressLineNumbers w:val="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林政股、灾害防治股。</w:t>
      </w:r>
    </w:p>
    <w:p w14:paraId="19C1EBF4">
      <w:pPr>
        <w:spacing w:line="560" w:lineRule="exact"/>
        <w:ind w:firstLine="640" w:firstLineChars="200"/>
        <w:rPr>
          <w:rFonts w:hint="default"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s="Times New Roman"/>
          <w:color w:val="000000"/>
          <w:sz w:val="32"/>
          <w:szCs w:val="32"/>
          <w:shd w:val="clear" w:color="auto" w:fill="FFFFFF"/>
          <w:lang w:val="en-US" w:eastAsia="zh-CN"/>
        </w:rPr>
        <w:t>2026年在职编制人数共57人，其中：行政编12人，事业编制45人；实有在职人数47人，其中行政人员10人，事业人员37人。退休人员45人，遗属补助人员3人。</w:t>
      </w:r>
    </w:p>
    <w:p w14:paraId="0DF50308">
      <w:pPr>
        <w:spacing w:line="560" w:lineRule="exact"/>
        <w:ind w:firstLine="640" w:firstLineChars="200"/>
        <w:rPr>
          <w:rFonts w:hint="eastAsia" w:ascii="仿宋_GB2312" w:hAnsi="宋体" w:eastAsia="仿宋_GB2312" w:cs="Times New Roman"/>
          <w:color w:val="000000"/>
          <w:sz w:val="32"/>
          <w:szCs w:val="32"/>
          <w:shd w:val="clear" w:color="auto" w:fill="FFFFFF"/>
          <w:lang w:val="en-US" w:eastAsia="zh-CN"/>
        </w:rPr>
      </w:pPr>
      <w:r>
        <w:rPr>
          <w:rFonts w:hint="eastAsia" w:ascii="仿宋_GB2312" w:hAnsi="宋体" w:eastAsia="仿宋_GB2312" w:cs="Times New Roman"/>
          <w:color w:val="000000"/>
          <w:sz w:val="32"/>
          <w:szCs w:val="32"/>
          <w:shd w:val="clear" w:color="auto" w:fill="FFFFFF"/>
          <w:lang w:val="en-US" w:eastAsia="zh-CN"/>
        </w:rPr>
        <w:t>实有车辆4辆，其中定编车辆4辆。</w:t>
      </w:r>
    </w:p>
    <w:p w14:paraId="1FE36759">
      <w:pPr>
        <w:widowControl/>
        <w:spacing w:line="580" w:lineRule="exact"/>
        <w:jc w:val="center"/>
        <w:rPr>
          <w:rFonts w:ascii="仿宋_GB2312" w:eastAsia="仿宋_GB2312"/>
          <w:b/>
          <w:szCs w:val="30"/>
        </w:rPr>
      </w:pPr>
    </w:p>
    <w:p w14:paraId="354BD537">
      <w:pPr>
        <w:pStyle w:val="2"/>
      </w:pPr>
    </w:p>
    <w:p w14:paraId="406C785A">
      <w:pPr>
        <w:pStyle w:val="19"/>
        <w:numPr>
          <w:ilvl w:val="0"/>
          <w:numId w:val="0"/>
        </w:numPr>
        <w:bidi w:val="0"/>
        <w:ind w:left="420" w:leftChars="200"/>
        <w:jc w:val="center"/>
        <w:rPr>
          <w:rFonts w:hint="eastAsia"/>
          <w:lang w:eastAsia="zh-CN"/>
        </w:rPr>
      </w:pPr>
      <w:r>
        <w:rPr>
          <w:rFonts w:hint="eastAsia"/>
          <w:lang w:eastAsia="zh-CN"/>
        </w:rPr>
        <w:t>第二部分  安义县林业局2026年</w:t>
      </w:r>
      <w:r>
        <w:rPr>
          <w:rFonts w:hint="eastAsia"/>
          <w:lang w:val="en-US" w:eastAsia="zh-CN"/>
        </w:rPr>
        <w:t>单位</w:t>
      </w:r>
      <w:r>
        <w:rPr>
          <w:rFonts w:hint="eastAsia"/>
          <w:lang w:eastAsia="zh-CN"/>
        </w:rPr>
        <w:t>预算表</w:t>
      </w:r>
    </w:p>
    <w:p w14:paraId="3D760B01">
      <w:pPr>
        <w:pStyle w:val="19"/>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8"/>
        <w:tblW w:w="5000" w:type="pct"/>
        <w:jc w:val="center"/>
        <w:tblLayout w:type="fixed"/>
        <w:tblCellMar>
          <w:top w:w="0" w:type="dxa"/>
          <w:left w:w="108" w:type="dxa"/>
          <w:bottom w:w="0" w:type="dxa"/>
          <w:right w:w="108" w:type="dxa"/>
        </w:tblCellMar>
      </w:tblPr>
      <w:tblGrid>
        <w:gridCol w:w="3122"/>
        <w:gridCol w:w="2249"/>
        <w:gridCol w:w="3535"/>
        <w:gridCol w:w="1775"/>
      </w:tblGrid>
      <w:tr w14:paraId="0B69C0F2">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565ED86B">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7CE746C2">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5F193BAF">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307001安义县林业局</w:t>
            </w:r>
          </w:p>
        </w:tc>
        <w:tc>
          <w:tcPr>
            <w:tcW w:w="1655" w:type="pct"/>
            <w:noWrap/>
            <w:vAlign w:val="bottom"/>
          </w:tcPr>
          <w:p w14:paraId="6EE782B5">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29" w:type="pct"/>
            <w:noWrap/>
            <w:vAlign w:val="center"/>
          </w:tcPr>
          <w:p w14:paraId="12D17126">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5E83E69E">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179CEEE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0CB4F70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15647E1F">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3627133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3" w:type="pct"/>
            <w:tcBorders>
              <w:top w:val="nil"/>
              <w:left w:val="nil"/>
              <w:bottom w:val="nil"/>
              <w:right w:val="single" w:color="000000" w:sz="4" w:space="0"/>
            </w:tcBorders>
            <w:noWrap/>
            <w:vAlign w:val="center"/>
          </w:tcPr>
          <w:p w14:paraId="4D510E7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5" w:type="pct"/>
            <w:tcBorders>
              <w:top w:val="nil"/>
              <w:left w:val="nil"/>
              <w:bottom w:val="single" w:color="000000" w:sz="4" w:space="0"/>
              <w:right w:val="single" w:color="000000" w:sz="4" w:space="0"/>
            </w:tcBorders>
            <w:noWrap/>
            <w:vAlign w:val="center"/>
          </w:tcPr>
          <w:p w14:paraId="73035CF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29" w:type="pct"/>
            <w:tcBorders>
              <w:top w:val="nil"/>
              <w:left w:val="nil"/>
              <w:bottom w:val="single" w:color="000000" w:sz="4" w:space="0"/>
              <w:right w:val="single" w:color="000000" w:sz="4" w:space="0"/>
            </w:tcBorders>
            <w:noWrap/>
            <w:vAlign w:val="center"/>
          </w:tcPr>
          <w:p w14:paraId="0E68ADD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799A04F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A91F75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3" w:type="pct"/>
            <w:tcBorders>
              <w:top w:val="single" w:color="000000" w:sz="4" w:space="0"/>
              <w:left w:val="nil"/>
              <w:bottom w:val="single" w:color="000000" w:sz="4" w:space="0"/>
              <w:right w:val="single" w:color="000000" w:sz="4" w:space="0"/>
            </w:tcBorders>
            <w:noWrap/>
            <w:vAlign w:val="center"/>
          </w:tcPr>
          <w:p w14:paraId="61A5C44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1,113.04</w:t>
            </w:r>
          </w:p>
        </w:tc>
        <w:tc>
          <w:tcPr>
            <w:tcW w:w="1655" w:type="pct"/>
            <w:tcBorders>
              <w:top w:val="nil"/>
              <w:left w:val="nil"/>
              <w:bottom w:val="single" w:color="000000" w:sz="4" w:space="0"/>
              <w:right w:val="single" w:color="000000" w:sz="4" w:space="0"/>
            </w:tcBorders>
            <w:noWrap/>
            <w:vAlign w:val="center"/>
          </w:tcPr>
          <w:p w14:paraId="37C00A5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829" w:type="pct"/>
            <w:tcBorders>
              <w:top w:val="nil"/>
              <w:left w:val="nil"/>
              <w:bottom w:val="single" w:color="000000" w:sz="4" w:space="0"/>
              <w:right w:val="single" w:color="000000" w:sz="4" w:space="0"/>
            </w:tcBorders>
            <w:noWrap/>
            <w:vAlign w:val="center"/>
          </w:tcPr>
          <w:p w14:paraId="3C49A2A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252.53</w:t>
            </w:r>
          </w:p>
        </w:tc>
      </w:tr>
      <w:tr w14:paraId="10E93E6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8A2D7A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3" w:type="pct"/>
            <w:tcBorders>
              <w:top w:val="nil"/>
              <w:left w:val="nil"/>
              <w:bottom w:val="single" w:color="000000" w:sz="4" w:space="0"/>
              <w:right w:val="single" w:color="000000" w:sz="4" w:space="0"/>
            </w:tcBorders>
            <w:vAlign w:val="center"/>
          </w:tcPr>
          <w:p w14:paraId="70C6040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1,113.04</w:t>
            </w:r>
          </w:p>
        </w:tc>
        <w:tc>
          <w:tcPr>
            <w:tcW w:w="1655" w:type="pct"/>
            <w:tcBorders>
              <w:top w:val="nil"/>
              <w:left w:val="nil"/>
              <w:bottom w:val="single" w:color="000000" w:sz="4" w:space="0"/>
              <w:right w:val="single" w:color="000000" w:sz="4" w:space="0"/>
            </w:tcBorders>
            <w:noWrap/>
            <w:vAlign w:val="center"/>
          </w:tcPr>
          <w:p w14:paraId="48D6BF0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29" w:type="pct"/>
            <w:tcBorders>
              <w:top w:val="nil"/>
              <w:left w:val="nil"/>
              <w:bottom w:val="single" w:color="000000" w:sz="4" w:space="0"/>
              <w:right w:val="single" w:color="000000" w:sz="4" w:space="0"/>
            </w:tcBorders>
            <w:noWrap/>
            <w:vAlign w:val="center"/>
          </w:tcPr>
          <w:p w14:paraId="2A3DE8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73.95</w:t>
            </w:r>
          </w:p>
        </w:tc>
      </w:tr>
      <w:tr w14:paraId="1C1C488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72994A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3" w:type="pct"/>
            <w:tcBorders>
              <w:top w:val="nil"/>
              <w:left w:val="nil"/>
              <w:bottom w:val="single" w:color="000000" w:sz="4" w:space="0"/>
              <w:right w:val="single" w:color="000000" w:sz="4" w:space="0"/>
            </w:tcBorders>
            <w:noWrap/>
            <w:vAlign w:val="center"/>
          </w:tcPr>
          <w:p w14:paraId="076A591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7A7A0C6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829" w:type="pct"/>
            <w:tcBorders>
              <w:top w:val="nil"/>
              <w:left w:val="nil"/>
              <w:bottom w:val="single" w:color="000000" w:sz="4" w:space="0"/>
              <w:right w:val="single" w:color="000000" w:sz="4" w:space="0"/>
            </w:tcBorders>
            <w:noWrap/>
            <w:vAlign w:val="center"/>
          </w:tcPr>
          <w:p w14:paraId="4976433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5.00</w:t>
            </w:r>
          </w:p>
        </w:tc>
      </w:tr>
      <w:tr w14:paraId="2391A16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432BC9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3" w:type="pct"/>
            <w:tcBorders>
              <w:top w:val="nil"/>
              <w:left w:val="nil"/>
              <w:bottom w:val="single" w:color="000000" w:sz="4" w:space="0"/>
              <w:right w:val="single" w:color="000000" w:sz="4" w:space="0"/>
            </w:tcBorders>
            <w:vAlign w:val="center"/>
          </w:tcPr>
          <w:p w14:paraId="655BD15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399C8AA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农林水支出</w:t>
            </w:r>
          </w:p>
        </w:tc>
        <w:tc>
          <w:tcPr>
            <w:tcW w:w="829" w:type="pct"/>
            <w:tcBorders>
              <w:top w:val="nil"/>
              <w:left w:val="nil"/>
              <w:bottom w:val="single" w:color="000000" w:sz="4" w:space="0"/>
              <w:right w:val="single" w:color="000000" w:sz="4" w:space="0"/>
            </w:tcBorders>
            <w:noWrap/>
            <w:vAlign w:val="center"/>
          </w:tcPr>
          <w:p w14:paraId="3C6BCDE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1,230.58</w:t>
            </w:r>
          </w:p>
        </w:tc>
      </w:tr>
      <w:tr w14:paraId="2A08472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F3B2DC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3" w:type="pct"/>
            <w:tcBorders>
              <w:top w:val="nil"/>
              <w:left w:val="nil"/>
              <w:bottom w:val="single" w:color="000000" w:sz="4" w:space="0"/>
              <w:right w:val="single" w:color="000000" w:sz="4" w:space="0"/>
            </w:tcBorders>
            <w:vAlign w:val="center"/>
          </w:tcPr>
          <w:p w14:paraId="16D11D1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1AA3813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29" w:type="pct"/>
            <w:tcBorders>
              <w:top w:val="nil"/>
              <w:left w:val="nil"/>
              <w:bottom w:val="single" w:color="000000" w:sz="4" w:space="0"/>
              <w:right w:val="single" w:color="000000" w:sz="4" w:space="0"/>
            </w:tcBorders>
            <w:noWrap/>
            <w:vAlign w:val="center"/>
          </w:tcPr>
          <w:p w14:paraId="5E49F56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71.88</w:t>
            </w:r>
          </w:p>
        </w:tc>
      </w:tr>
      <w:tr w14:paraId="1B1180D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D067E3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3" w:type="pct"/>
            <w:tcBorders>
              <w:top w:val="nil"/>
              <w:left w:val="nil"/>
              <w:bottom w:val="single" w:color="000000" w:sz="4" w:space="0"/>
              <w:right w:val="single" w:color="000000" w:sz="4" w:space="0"/>
            </w:tcBorders>
            <w:vAlign w:val="center"/>
          </w:tcPr>
          <w:p w14:paraId="33D1E7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671B9FE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DAE80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111F86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3C60C9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3" w:type="pct"/>
            <w:tcBorders>
              <w:top w:val="nil"/>
              <w:left w:val="nil"/>
              <w:bottom w:val="single" w:color="000000" w:sz="4" w:space="0"/>
              <w:right w:val="single" w:color="000000" w:sz="4" w:space="0"/>
            </w:tcBorders>
            <w:vAlign w:val="center"/>
          </w:tcPr>
          <w:p w14:paraId="5EEF240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18C14A4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D1630E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D6CE45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44A52E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3" w:type="pct"/>
            <w:tcBorders>
              <w:top w:val="nil"/>
              <w:left w:val="nil"/>
              <w:bottom w:val="single" w:color="000000" w:sz="4" w:space="0"/>
              <w:right w:val="single" w:color="000000" w:sz="4" w:space="0"/>
            </w:tcBorders>
            <w:noWrap/>
            <w:vAlign w:val="center"/>
          </w:tcPr>
          <w:p w14:paraId="7C30FBD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1AA617D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70608A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83A4DA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74D52C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3" w:type="pct"/>
            <w:tcBorders>
              <w:top w:val="nil"/>
              <w:left w:val="nil"/>
              <w:bottom w:val="single" w:color="000000" w:sz="4" w:space="0"/>
              <w:right w:val="single" w:color="000000" w:sz="4" w:space="0"/>
            </w:tcBorders>
            <w:noWrap/>
            <w:vAlign w:val="center"/>
          </w:tcPr>
          <w:p w14:paraId="5CFEEE9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5B0812D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8691D7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5F7D3A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1767B2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3" w:type="pct"/>
            <w:tcBorders>
              <w:top w:val="nil"/>
              <w:left w:val="nil"/>
              <w:bottom w:val="single" w:color="000000" w:sz="4" w:space="0"/>
              <w:right w:val="single" w:color="000000" w:sz="4" w:space="0"/>
            </w:tcBorders>
            <w:noWrap/>
            <w:vAlign w:val="center"/>
          </w:tcPr>
          <w:p w14:paraId="04E6272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75.00</w:t>
            </w:r>
          </w:p>
        </w:tc>
        <w:tc>
          <w:tcPr>
            <w:tcW w:w="1655" w:type="pct"/>
            <w:tcBorders>
              <w:top w:val="nil"/>
              <w:left w:val="nil"/>
              <w:bottom w:val="single" w:color="000000" w:sz="4" w:space="0"/>
              <w:right w:val="single" w:color="000000" w:sz="4" w:space="0"/>
            </w:tcBorders>
            <w:noWrap/>
            <w:vAlign w:val="center"/>
          </w:tcPr>
          <w:p w14:paraId="3F7A278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ACC813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0177C7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DDBEEF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2A4ED03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50E0B2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62C9A2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EAA53E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EFBDD9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1BEDD5A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36CA81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9510D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529300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B21336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7CABEA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2DE22C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23B505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741362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B13EEC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38B0CC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A80424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6C7414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7E840F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FEFA2C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472ADBA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128A77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1BDC4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11094D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A99BFF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A7C2BB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A63182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27BFC7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8AD295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675AD7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FA7A01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FCB6AA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698939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DBB4F7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844B46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EF32B9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4C4152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D54D18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C2E854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2505EF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343F40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562732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782F30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ED9D30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0E0450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A9078A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68294A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EF817C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A2E3A8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304F55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9D936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E5044B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E10BE1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EAA334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D1B3A0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16DF91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FFD255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E2AF3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A36EA1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AF577D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C955D5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DF5B70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AFC1E2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54ECE3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547554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5C63D4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95DEA0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63549C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A5B474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BC5DBC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71CDE8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3735CB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1C2960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BE2B2C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A94DB2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492FF84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8D168E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98907E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E42919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7D1374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419C6E8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239E1E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EB56E8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64262B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3063C4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1E29DC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AAA7C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D79A1F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2566BE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9FB3E9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8F80C1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66126C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F485B7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82350E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7E0512E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3" w:type="pct"/>
            <w:tcBorders>
              <w:top w:val="nil"/>
              <w:left w:val="nil"/>
              <w:bottom w:val="single" w:color="auto" w:sz="4" w:space="0"/>
              <w:right w:val="single" w:color="000000" w:sz="4" w:space="0"/>
            </w:tcBorders>
            <w:vAlign w:val="center"/>
          </w:tcPr>
          <w:p w14:paraId="60B0675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1,188.04</w:t>
            </w:r>
          </w:p>
        </w:tc>
        <w:tc>
          <w:tcPr>
            <w:tcW w:w="1655" w:type="pct"/>
            <w:tcBorders>
              <w:top w:val="nil"/>
              <w:left w:val="nil"/>
              <w:bottom w:val="single" w:color="auto" w:sz="4" w:space="0"/>
              <w:right w:val="single" w:color="000000" w:sz="4" w:space="0"/>
            </w:tcBorders>
            <w:noWrap/>
            <w:vAlign w:val="center"/>
          </w:tcPr>
          <w:p w14:paraId="2AF5002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29" w:type="pct"/>
            <w:tcBorders>
              <w:top w:val="nil"/>
              <w:left w:val="nil"/>
              <w:bottom w:val="single" w:color="auto" w:sz="4" w:space="0"/>
              <w:right w:val="single" w:color="000000" w:sz="4" w:space="0"/>
            </w:tcBorders>
            <w:noWrap/>
            <w:vAlign w:val="bottom"/>
          </w:tcPr>
          <w:p w14:paraId="79A65E6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r>
      <w:tr w14:paraId="58D19D51">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58466E1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500F9AA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2655D66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40FB4E4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5A74CF2D">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36A1BB7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3B33D1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445.89</w:t>
            </w:r>
          </w:p>
        </w:tc>
        <w:tc>
          <w:tcPr>
            <w:tcW w:w="1655" w:type="pct"/>
            <w:tcBorders>
              <w:top w:val="single" w:color="auto" w:sz="4" w:space="0"/>
              <w:left w:val="nil"/>
              <w:bottom w:val="single" w:color="auto" w:sz="4" w:space="0"/>
              <w:right w:val="single" w:color="000000" w:sz="4" w:space="0"/>
            </w:tcBorders>
            <w:noWrap/>
            <w:vAlign w:val="bottom"/>
          </w:tcPr>
          <w:p w14:paraId="274D67B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29" w:type="pct"/>
            <w:tcBorders>
              <w:top w:val="single" w:color="auto" w:sz="4" w:space="0"/>
              <w:left w:val="nil"/>
              <w:bottom w:val="single" w:color="auto" w:sz="4" w:space="0"/>
              <w:right w:val="single" w:color="000000" w:sz="4" w:space="0"/>
            </w:tcBorders>
            <w:vAlign w:val="center"/>
          </w:tcPr>
          <w:p w14:paraId="2E09986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C3AE602">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60A16FF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6EABE21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c>
          <w:tcPr>
            <w:tcW w:w="1655" w:type="pct"/>
            <w:tcBorders>
              <w:top w:val="single" w:color="auto" w:sz="4" w:space="0"/>
              <w:left w:val="single" w:color="auto" w:sz="4" w:space="0"/>
              <w:bottom w:val="single" w:color="auto" w:sz="4" w:space="0"/>
              <w:right w:val="single" w:color="auto" w:sz="4" w:space="0"/>
            </w:tcBorders>
            <w:noWrap/>
            <w:vAlign w:val="center"/>
          </w:tcPr>
          <w:p w14:paraId="1947AB4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78DEFCE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1,633.94</w:t>
            </w:r>
          </w:p>
        </w:tc>
      </w:tr>
    </w:tbl>
    <w:p w14:paraId="6B161188">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336" w:type="pct"/>
        <w:tblInd w:w="-329" w:type="dxa"/>
        <w:tblLayout w:type="fixed"/>
        <w:tblCellMar>
          <w:top w:w="0" w:type="dxa"/>
          <w:left w:w="108" w:type="dxa"/>
          <w:bottom w:w="0" w:type="dxa"/>
          <w:right w:w="108" w:type="dxa"/>
        </w:tblCellMar>
      </w:tblPr>
      <w:tblGrid>
        <w:gridCol w:w="1547"/>
        <w:gridCol w:w="1124"/>
        <w:gridCol w:w="759"/>
        <w:gridCol w:w="1010"/>
        <w:gridCol w:w="835"/>
        <w:gridCol w:w="684"/>
        <w:gridCol w:w="748"/>
        <w:gridCol w:w="661"/>
        <w:gridCol w:w="763"/>
        <w:gridCol w:w="728"/>
        <w:gridCol w:w="656"/>
        <w:gridCol w:w="499"/>
        <w:gridCol w:w="728"/>
        <w:gridCol w:w="656"/>
      </w:tblGrid>
      <w:tr w14:paraId="5C413DB9">
        <w:tblPrEx>
          <w:tblCellMar>
            <w:top w:w="0" w:type="dxa"/>
            <w:left w:w="108" w:type="dxa"/>
            <w:bottom w:w="0" w:type="dxa"/>
            <w:right w:w="108" w:type="dxa"/>
          </w:tblCellMar>
        </w:tblPrEx>
        <w:trPr>
          <w:trHeight w:val="372" w:hRule="atLeast"/>
        </w:trPr>
        <w:tc>
          <w:tcPr>
            <w:tcW w:w="5000" w:type="pct"/>
            <w:gridSpan w:val="14"/>
            <w:tcBorders>
              <w:top w:val="nil"/>
              <w:left w:val="nil"/>
              <w:bottom w:val="nil"/>
              <w:right w:val="nil"/>
            </w:tcBorders>
            <w:shd w:val="clear" w:color="auto" w:fill="auto"/>
            <w:noWrap/>
            <w:vAlign w:val="center"/>
          </w:tcPr>
          <w:p w14:paraId="0D4DD9AE">
            <w:pPr>
              <w:widowControl/>
              <w:jc w:val="center"/>
              <w:rPr>
                <w:rFonts w:ascii="宋体" w:hAnsi="宋体" w:eastAsia="宋体" w:cs="Arial"/>
                <w:b/>
                <w:bCs/>
                <w:color w:val="000000"/>
                <w:kern w:val="0"/>
                <w:sz w:val="32"/>
                <w:szCs w:val="32"/>
              </w:rPr>
            </w:pPr>
            <w:r>
              <w:rPr>
                <w:rFonts w:hint="eastAsia" w:asciiTheme="minorEastAsia" w:hAnsiTheme="minorEastAsia" w:cstheme="minorEastAsia"/>
                <w:color w:val="000000"/>
                <w:sz w:val="18"/>
                <w:szCs w:val="18"/>
                <w:lang w:val="en-US" w:eastAsia="zh-CN"/>
              </w:rPr>
              <w:t>单位</w:t>
            </w:r>
            <w:r>
              <w:rPr>
                <w:rFonts w:hint="eastAsia" w:asciiTheme="minorEastAsia" w:hAnsiTheme="minorEastAsia" w:eastAsiaTheme="minorEastAsia" w:cstheme="minorEastAsia"/>
                <w:color w:val="000000"/>
                <w:sz w:val="18"/>
                <w:szCs w:val="18"/>
              </w:rPr>
              <w:t>收入总表</w:t>
            </w:r>
          </w:p>
        </w:tc>
      </w:tr>
      <w:tr w14:paraId="75C27652">
        <w:tblPrEx>
          <w:tblCellMar>
            <w:top w:w="0" w:type="dxa"/>
            <w:left w:w="108" w:type="dxa"/>
            <w:bottom w:w="0" w:type="dxa"/>
            <w:right w:w="108" w:type="dxa"/>
          </w:tblCellMar>
        </w:tblPrEx>
        <w:trPr>
          <w:trHeight w:val="327" w:hRule="atLeast"/>
        </w:trPr>
        <w:tc>
          <w:tcPr>
            <w:tcW w:w="1948" w:type="pct"/>
            <w:gridSpan w:val="4"/>
            <w:tcBorders>
              <w:top w:val="nil"/>
              <w:left w:val="nil"/>
              <w:bottom w:val="single" w:color="auto" w:sz="4" w:space="0"/>
              <w:right w:val="nil"/>
            </w:tcBorders>
            <w:shd w:val="clear" w:color="auto" w:fill="auto"/>
            <w:noWrap/>
            <w:vAlign w:val="center"/>
          </w:tcPr>
          <w:p w14:paraId="420CC825">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填报单位:307001安义县林业局</w:t>
            </w:r>
          </w:p>
        </w:tc>
        <w:tc>
          <w:tcPr>
            <w:tcW w:w="366" w:type="pct"/>
            <w:tcBorders>
              <w:top w:val="nil"/>
              <w:left w:val="nil"/>
              <w:bottom w:val="single" w:color="auto" w:sz="4" w:space="0"/>
              <w:right w:val="nil"/>
            </w:tcBorders>
            <w:shd w:val="clear" w:color="auto" w:fill="auto"/>
            <w:noWrap/>
            <w:vAlign w:val="bottom"/>
          </w:tcPr>
          <w:p w14:paraId="32A5F417">
            <w:pPr>
              <w:widowControl/>
              <w:jc w:val="left"/>
              <w:rPr>
                <w:rFonts w:ascii="Times New Roman" w:hAnsi="Times New Roman" w:eastAsia="Times New Roman" w:cs="Times New Roman"/>
                <w:kern w:val="0"/>
                <w:sz w:val="20"/>
                <w:szCs w:val="20"/>
              </w:rPr>
            </w:pPr>
          </w:p>
        </w:tc>
        <w:tc>
          <w:tcPr>
            <w:tcW w:w="300" w:type="pct"/>
            <w:tcBorders>
              <w:top w:val="nil"/>
              <w:left w:val="nil"/>
              <w:bottom w:val="single" w:color="auto" w:sz="4" w:space="0"/>
              <w:right w:val="nil"/>
            </w:tcBorders>
            <w:shd w:val="clear" w:color="auto" w:fill="auto"/>
            <w:noWrap/>
            <w:vAlign w:val="bottom"/>
          </w:tcPr>
          <w:p w14:paraId="0D6490AB">
            <w:pPr>
              <w:widowControl/>
              <w:jc w:val="left"/>
              <w:rPr>
                <w:rFonts w:ascii="Times New Roman" w:hAnsi="Times New Roman" w:eastAsia="Times New Roman" w:cs="Times New Roman"/>
                <w:kern w:val="0"/>
                <w:sz w:val="20"/>
                <w:szCs w:val="20"/>
              </w:rPr>
            </w:pPr>
          </w:p>
        </w:tc>
        <w:tc>
          <w:tcPr>
            <w:tcW w:w="328" w:type="pct"/>
            <w:tcBorders>
              <w:top w:val="nil"/>
              <w:left w:val="nil"/>
              <w:bottom w:val="single" w:color="auto" w:sz="4" w:space="0"/>
              <w:right w:val="nil"/>
            </w:tcBorders>
            <w:shd w:val="clear" w:color="auto" w:fill="auto"/>
            <w:noWrap/>
            <w:vAlign w:val="bottom"/>
          </w:tcPr>
          <w:p w14:paraId="741C8E54">
            <w:pPr>
              <w:widowControl/>
              <w:jc w:val="left"/>
              <w:rPr>
                <w:rFonts w:ascii="Times New Roman" w:hAnsi="Times New Roman" w:eastAsia="Times New Roman" w:cs="Times New Roman"/>
                <w:kern w:val="0"/>
                <w:sz w:val="20"/>
                <w:szCs w:val="20"/>
              </w:rPr>
            </w:pPr>
          </w:p>
        </w:tc>
        <w:tc>
          <w:tcPr>
            <w:tcW w:w="290" w:type="pct"/>
            <w:tcBorders>
              <w:top w:val="nil"/>
              <w:left w:val="nil"/>
              <w:bottom w:val="single" w:color="auto" w:sz="4" w:space="0"/>
              <w:right w:val="nil"/>
            </w:tcBorders>
            <w:shd w:val="clear" w:color="auto" w:fill="auto"/>
            <w:noWrap/>
            <w:vAlign w:val="bottom"/>
          </w:tcPr>
          <w:p w14:paraId="02256699">
            <w:pPr>
              <w:widowControl/>
              <w:jc w:val="left"/>
              <w:rPr>
                <w:rFonts w:ascii="Times New Roman" w:hAnsi="Times New Roman" w:eastAsia="Times New Roman" w:cs="Times New Roman"/>
                <w:kern w:val="0"/>
                <w:sz w:val="20"/>
                <w:szCs w:val="20"/>
              </w:rPr>
            </w:pPr>
          </w:p>
        </w:tc>
        <w:tc>
          <w:tcPr>
            <w:tcW w:w="335" w:type="pct"/>
            <w:tcBorders>
              <w:top w:val="nil"/>
              <w:left w:val="nil"/>
              <w:bottom w:val="single" w:color="auto" w:sz="4" w:space="0"/>
              <w:right w:val="nil"/>
            </w:tcBorders>
            <w:shd w:val="clear" w:color="auto" w:fill="auto"/>
            <w:noWrap/>
            <w:vAlign w:val="bottom"/>
          </w:tcPr>
          <w:p w14:paraId="50A4A0C4">
            <w:pPr>
              <w:widowControl/>
              <w:jc w:val="left"/>
              <w:rPr>
                <w:rFonts w:ascii="Times New Roman" w:hAnsi="Times New Roman" w:eastAsia="Times New Roman" w:cs="Times New Roman"/>
                <w:kern w:val="0"/>
                <w:sz w:val="20"/>
                <w:szCs w:val="20"/>
              </w:rPr>
            </w:pPr>
          </w:p>
        </w:tc>
        <w:tc>
          <w:tcPr>
            <w:tcW w:w="319" w:type="pct"/>
            <w:tcBorders>
              <w:top w:val="nil"/>
              <w:left w:val="nil"/>
              <w:bottom w:val="single" w:color="auto" w:sz="4" w:space="0"/>
              <w:right w:val="nil"/>
            </w:tcBorders>
            <w:shd w:val="clear" w:color="auto" w:fill="auto"/>
            <w:noWrap/>
            <w:vAlign w:val="bottom"/>
          </w:tcPr>
          <w:p w14:paraId="669756A3">
            <w:pPr>
              <w:widowControl/>
              <w:jc w:val="left"/>
              <w:rPr>
                <w:rFonts w:ascii="Times New Roman" w:hAnsi="Times New Roman" w:eastAsia="Times New Roman" w:cs="Times New Roman"/>
                <w:kern w:val="0"/>
                <w:sz w:val="20"/>
                <w:szCs w:val="20"/>
              </w:rPr>
            </w:pPr>
          </w:p>
        </w:tc>
        <w:tc>
          <w:tcPr>
            <w:tcW w:w="288" w:type="pct"/>
            <w:tcBorders>
              <w:top w:val="nil"/>
              <w:left w:val="nil"/>
              <w:bottom w:val="single" w:color="auto" w:sz="4" w:space="0"/>
              <w:right w:val="nil"/>
            </w:tcBorders>
            <w:shd w:val="clear" w:color="auto" w:fill="auto"/>
            <w:noWrap/>
            <w:vAlign w:val="bottom"/>
          </w:tcPr>
          <w:p w14:paraId="7F568B81">
            <w:pPr>
              <w:widowControl/>
              <w:jc w:val="left"/>
              <w:rPr>
                <w:rFonts w:ascii="Times New Roman" w:hAnsi="Times New Roman" w:eastAsia="Times New Roman" w:cs="Times New Roman"/>
                <w:kern w:val="0"/>
                <w:sz w:val="20"/>
                <w:szCs w:val="20"/>
              </w:rPr>
            </w:pPr>
          </w:p>
        </w:tc>
        <w:tc>
          <w:tcPr>
            <w:tcW w:w="219" w:type="pct"/>
            <w:tcBorders>
              <w:top w:val="nil"/>
              <w:left w:val="nil"/>
              <w:bottom w:val="single" w:color="auto" w:sz="4" w:space="0"/>
              <w:right w:val="nil"/>
            </w:tcBorders>
            <w:shd w:val="clear" w:color="auto" w:fill="auto"/>
            <w:noWrap/>
            <w:vAlign w:val="bottom"/>
          </w:tcPr>
          <w:p w14:paraId="0F5B3CC1">
            <w:pPr>
              <w:widowControl/>
              <w:jc w:val="left"/>
              <w:rPr>
                <w:rFonts w:ascii="Times New Roman" w:hAnsi="Times New Roman" w:eastAsia="Times New Roman" w:cs="Times New Roman"/>
                <w:kern w:val="0"/>
                <w:sz w:val="20"/>
                <w:szCs w:val="20"/>
              </w:rPr>
            </w:pPr>
          </w:p>
        </w:tc>
        <w:tc>
          <w:tcPr>
            <w:tcW w:w="603" w:type="pct"/>
            <w:gridSpan w:val="2"/>
            <w:tcBorders>
              <w:top w:val="nil"/>
              <w:left w:val="nil"/>
              <w:bottom w:val="single" w:color="auto" w:sz="4" w:space="0"/>
              <w:right w:val="nil"/>
            </w:tcBorders>
            <w:shd w:val="clear" w:color="auto" w:fill="auto"/>
            <w:noWrap/>
            <w:vAlign w:val="bottom"/>
          </w:tcPr>
          <w:p w14:paraId="3E6FC56B">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14:paraId="4E99F1D3">
        <w:tblPrEx>
          <w:tblCellMar>
            <w:top w:w="0" w:type="dxa"/>
            <w:left w:w="108" w:type="dxa"/>
            <w:bottom w:w="0" w:type="dxa"/>
            <w:right w:w="108" w:type="dxa"/>
          </w:tblCellMar>
        </w:tblPrEx>
        <w:trPr>
          <w:cantSplit/>
          <w:trHeight w:val="283" w:hRule="atLeast"/>
        </w:trPr>
        <w:tc>
          <w:tcPr>
            <w:tcW w:w="679" w:type="pct"/>
            <w:vMerge w:val="restart"/>
            <w:tcBorders>
              <w:top w:val="single" w:color="auto" w:sz="4" w:space="0"/>
              <w:left w:val="single" w:color="auto" w:sz="4" w:space="0"/>
              <w:right w:val="single" w:color="auto" w:sz="4" w:space="0"/>
            </w:tcBorders>
            <w:shd w:val="clear" w:color="auto" w:fill="auto"/>
            <w:noWrap/>
            <w:vAlign w:val="center"/>
          </w:tcPr>
          <w:p w14:paraId="3BEF4A0F">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49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613E61B">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3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E464FB">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1436"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4E11C3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2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55656C">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33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BDE90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92F78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2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4D6EAE">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60F81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224D00">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2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10EDCD">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14:paraId="70701108">
        <w:tblPrEx>
          <w:tblCellMar>
            <w:top w:w="0" w:type="dxa"/>
            <w:left w:w="108" w:type="dxa"/>
            <w:bottom w:w="0" w:type="dxa"/>
            <w:right w:w="108" w:type="dxa"/>
          </w:tblCellMar>
        </w:tblPrEx>
        <w:trPr>
          <w:cantSplit/>
          <w:trHeight w:val="554" w:hRule="atLeast"/>
        </w:trPr>
        <w:tc>
          <w:tcPr>
            <w:tcW w:w="679" w:type="pct"/>
            <w:vMerge w:val="continue"/>
            <w:tcBorders>
              <w:left w:val="single" w:color="auto" w:sz="4" w:space="0"/>
              <w:bottom w:val="single" w:color="auto" w:sz="4" w:space="0"/>
              <w:right w:val="single" w:color="auto" w:sz="4" w:space="0"/>
            </w:tcBorders>
            <w:vAlign w:val="center"/>
          </w:tcPr>
          <w:p w14:paraId="262C40E2">
            <w:pPr>
              <w:widowControl/>
              <w:jc w:val="left"/>
              <w:rPr>
                <w:rFonts w:ascii="宋体" w:hAnsi="宋体" w:eastAsia="宋体" w:cs="Arial"/>
                <w:color w:val="000000"/>
                <w:kern w:val="0"/>
                <w:sz w:val="13"/>
                <w:szCs w:val="13"/>
              </w:rPr>
            </w:pPr>
          </w:p>
        </w:tc>
        <w:tc>
          <w:tcPr>
            <w:tcW w:w="493" w:type="pct"/>
            <w:vMerge w:val="continue"/>
            <w:tcBorders>
              <w:top w:val="single" w:color="auto" w:sz="4" w:space="0"/>
              <w:left w:val="single" w:color="auto" w:sz="4" w:space="0"/>
              <w:bottom w:val="single" w:color="auto" w:sz="4" w:space="0"/>
              <w:right w:val="single" w:color="auto" w:sz="4" w:space="0"/>
            </w:tcBorders>
            <w:vAlign w:val="center"/>
          </w:tcPr>
          <w:p w14:paraId="0A29DEEA">
            <w:pPr>
              <w:widowControl/>
              <w:jc w:val="left"/>
              <w:rPr>
                <w:rFonts w:ascii="宋体" w:hAnsi="宋体" w:eastAsia="宋体" w:cs="Arial"/>
                <w:color w:val="000000"/>
                <w:kern w:val="0"/>
                <w:sz w:val="13"/>
                <w:szCs w:val="13"/>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799B705A">
            <w:pPr>
              <w:widowControl/>
              <w:jc w:val="left"/>
              <w:rPr>
                <w:rFonts w:ascii="宋体" w:hAnsi="宋体" w:eastAsia="宋体" w:cs="Arial"/>
                <w:color w:val="000000"/>
                <w:kern w:val="0"/>
                <w:sz w:val="13"/>
                <w:szCs w:val="13"/>
              </w:rPr>
            </w:pPr>
          </w:p>
        </w:tc>
        <w:tc>
          <w:tcPr>
            <w:tcW w:w="441" w:type="pct"/>
            <w:tcBorders>
              <w:top w:val="single" w:color="auto" w:sz="4" w:space="0"/>
              <w:left w:val="single" w:color="auto" w:sz="4" w:space="0"/>
              <w:bottom w:val="single" w:color="auto" w:sz="4" w:space="0"/>
              <w:right w:val="single" w:color="auto" w:sz="4" w:space="0"/>
            </w:tcBorders>
            <w:shd w:val="clear" w:color="auto" w:fill="auto"/>
            <w:vAlign w:val="center"/>
          </w:tcPr>
          <w:p w14:paraId="61126D19">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3C1A5E15">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300" w:type="pct"/>
            <w:tcBorders>
              <w:top w:val="single" w:color="auto" w:sz="4" w:space="0"/>
              <w:left w:val="single" w:color="auto" w:sz="4" w:space="0"/>
              <w:bottom w:val="single" w:color="auto" w:sz="4" w:space="0"/>
              <w:right w:val="single" w:color="auto" w:sz="4" w:space="0"/>
            </w:tcBorders>
            <w:shd w:val="clear" w:color="auto" w:fill="auto"/>
            <w:vAlign w:val="center"/>
          </w:tcPr>
          <w:p w14:paraId="5B7A93B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328" w:type="pct"/>
            <w:tcBorders>
              <w:top w:val="single" w:color="auto" w:sz="4" w:space="0"/>
              <w:left w:val="single" w:color="auto" w:sz="4" w:space="0"/>
              <w:bottom w:val="single" w:color="auto" w:sz="4" w:space="0"/>
              <w:right w:val="single" w:color="auto" w:sz="4" w:space="0"/>
            </w:tcBorders>
            <w:shd w:val="clear" w:color="auto" w:fill="auto"/>
            <w:vAlign w:val="center"/>
          </w:tcPr>
          <w:p w14:paraId="15F46FF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7598C6F1">
            <w:pPr>
              <w:widowControl/>
              <w:jc w:val="left"/>
              <w:rPr>
                <w:rFonts w:ascii="宋体" w:hAnsi="宋体" w:eastAsia="宋体" w:cs="Arial"/>
                <w:color w:val="000000"/>
                <w:kern w:val="0"/>
                <w:sz w:val="13"/>
                <w:szCs w:val="13"/>
              </w:rPr>
            </w:pPr>
          </w:p>
        </w:tc>
        <w:tc>
          <w:tcPr>
            <w:tcW w:w="335" w:type="pct"/>
            <w:vMerge w:val="continue"/>
            <w:tcBorders>
              <w:top w:val="single" w:color="auto" w:sz="4" w:space="0"/>
              <w:left w:val="single" w:color="auto" w:sz="4" w:space="0"/>
              <w:bottom w:val="single" w:color="auto" w:sz="4" w:space="0"/>
              <w:right w:val="single" w:color="auto" w:sz="4" w:space="0"/>
            </w:tcBorders>
            <w:vAlign w:val="center"/>
          </w:tcPr>
          <w:p w14:paraId="59E32570">
            <w:pPr>
              <w:widowControl/>
              <w:jc w:val="left"/>
              <w:rPr>
                <w:rFonts w:ascii="宋体" w:hAnsi="宋体" w:eastAsia="宋体" w:cs="Arial"/>
                <w:color w:val="000000"/>
                <w:kern w:val="0"/>
                <w:sz w:val="13"/>
                <w:szCs w:val="13"/>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640E0202">
            <w:pPr>
              <w:widowControl/>
              <w:jc w:val="left"/>
              <w:rPr>
                <w:rFonts w:ascii="宋体" w:hAnsi="宋体" w:eastAsia="宋体" w:cs="Arial"/>
                <w:color w:val="000000"/>
                <w:kern w:val="0"/>
                <w:sz w:val="13"/>
                <w:szCs w:val="13"/>
              </w:rPr>
            </w:pPr>
          </w:p>
        </w:tc>
        <w:tc>
          <w:tcPr>
            <w:tcW w:w="288" w:type="pct"/>
            <w:vMerge w:val="continue"/>
            <w:tcBorders>
              <w:top w:val="single" w:color="auto" w:sz="4" w:space="0"/>
              <w:left w:val="single" w:color="auto" w:sz="4" w:space="0"/>
              <w:bottom w:val="single" w:color="auto" w:sz="4" w:space="0"/>
              <w:right w:val="single" w:color="auto" w:sz="4" w:space="0"/>
            </w:tcBorders>
            <w:vAlign w:val="center"/>
          </w:tcPr>
          <w:p w14:paraId="5F3519F3">
            <w:pPr>
              <w:widowControl/>
              <w:jc w:val="left"/>
              <w:rPr>
                <w:rFonts w:ascii="宋体" w:hAnsi="宋体" w:eastAsia="宋体" w:cs="Arial"/>
                <w:color w:val="000000"/>
                <w:kern w:val="0"/>
                <w:sz w:val="13"/>
                <w:szCs w:val="13"/>
              </w:rPr>
            </w:pPr>
          </w:p>
        </w:tc>
        <w:tc>
          <w:tcPr>
            <w:tcW w:w="219" w:type="pct"/>
            <w:vMerge w:val="continue"/>
            <w:tcBorders>
              <w:top w:val="single" w:color="auto" w:sz="4" w:space="0"/>
              <w:left w:val="single" w:color="auto" w:sz="4" w:space="0"/>
              <w:bottom w:val="single" w:color="auto" w:sz="4" w:space="0"/>
              <w:right w:val="single" w:color="auto" w:sz="4" w:space="0"/>
            </w:tcBorders>
            <w:vAlign w:val="center"/>
          </w:tcPr>
          <w:p w14:paraId="53BD5E67">
            <w:pPr>
              <w:widowControl/>
              <w:jc w:val="left"/>
              <w:rPr>
                <w:rFonts w:ascii="宋体" w:hAnsi="宋体" w:eastAsia="宋体" w:cs="Arial"/>
                <w:color w:val="000000"/>
                <w:kern w:val="0"/>
                <w:sz w:val="13"/>
                <w:szCs w:val="13"/>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29C6D047">
            <w:pPr>
              <w:widowControl/>
              <w:jc w:val="left"/>
              <w:rPr>
                <w:rFonts w:ascii="宋体" w:hAnsi="宋体" w:eastAsia="宋体" w:cs="Arial"/>
                <w:color w:val="000000"/>
                <w:kern w:val="0"/>
                <w:sz w:val="13"/>
                <w:szCs w:val="13"/>
              </w:rPr>
            </w:pPr>
          </w:p>
        </w:tc>
        <w:tc>
          <w:tcPr>
            <w:tcW w:w="283" w:type="pct"/>
            <w:vMerge w:val="continue"/>
            <w:tcBorders>
              <w:top w:val="single" w:color="auto" w:sz="4" w:space="0"/>
              <w:left w:val="single" w:color="auto" w:sz="4" w:space="0"/>
              <w:bottom w:val="single" w:color="auto" w:sz="4" w:space="0"/>
              <w:right w:val="single" w:color="auto" w:sz="4" w:space="0"/>
            </w:tcBorders>
            <w:vAlign w:val="center"/>
          </w:tcPr>
          <w:p w14:paraId="4CD1B314">
            <w:pPr>
              <w:widowControl/>
              <w:jc w:val="left"/>
              <w:rPr>
                <w:rFonts w:ascii="宋体" w:hAnsi="宋体" w:eastAsia="宋体" w:cs="Arial"/>
                <w:color w:val="000000"/>
                <w:kern w:val="0"/>
                <w:sz w:val="13"/>
                <w:szCs w:val="13"/>
              </w:rPr>
            </w:pPr>
          </w:p>
        </w:tc>
      </w:tr>
      <w:tr w14:paraId="61C9608E">
        <w:tblPrEx>
          <w:tblCellMar>
            <w:top w:w="0" w:type="dxa"/>
            <w:left w:w="108" w:type="dxa"/>
            <w:bottom w:w="0" w:type="dxa"/>
            <w:right w:w="108" w:type="dxa"/>
          </w:tblCellMar>
        </w:tblPrEx>
        <w:trPr>
          <w:cantSplit/>
          <w:trHeight w:val="389" w:hRule="atLeast"/>
        </w:trPr>
        <w:tc>
          <w:tcPr>
            <w:tcW w:w="6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9C567">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240C1F">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76B2DA">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4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DBF8B">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ADC36">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30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63009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3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3E9D8D">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E75D0D">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3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578ED">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C1E570">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2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909710">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BC1827">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95F0AD">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2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83CA2F">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14:paraId="26B5D498">
        <w:tblPrEx>
          <w:tblCellMar>
            <w:top w:w="0" w:type="dxa"/>
            <w:left w:w="108" w:type="dxa"/>
            <w:bottom w:w="0" w:type="dxa"/>
            <w:right w:w="108" w:type="dxa"/>
          </w:tblCellMar>
        </w:tblPrEx>
        <w:trPr>
          <w:cantSplit/>
          <w:trHeight w:val="454" w:hRule="atLeast"/>
        </w:trPr>
        <w:tc>
          <w:tcPr>
            <w:tcW w:w="6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2636F7">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安义县林业局</w:t>
            </w:r>
          </w:p>
        </w:tc>
        <w:tc>
          <w:tcPr>
            <w:tcW w:w="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235DA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1,633.94</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ED9A01">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445.89</w:t>
            </w:r>
          </w:p>
        </w:tc>
        <w:tc>
          <w:tcPr>
            <w:tcW w:w="4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2004C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F296B1">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1,113.04</w:t>
            </w:r>
          </w:p>
        </w:tc>
        <w:tc>
          <w:tcPr>
            <w:tcW w:w="30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5B2B5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71B9A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4B641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488F4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534C4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2C5367">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68DC0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CCFD3">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75.00</w:t>
            </w:r>
          </w:p>
        </w:tc>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7CFF67DE">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14:paraId="58F34C7D">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0" w:type="pct"/>
        <w:tblInd w:w="0" w:type="dxa"/>
        <w:tblLayout w:type="fixed"/>
        <w:tblCellMar>
          <w:top w:w="0" w:type="dxa"/>
          <w:left w:w="108" w:type="dxa"/>
          <w:bottom w:w="0" w:type="dxa"/>
          <w:right w:w="108" w:type="dxa"/>
        </w:tblCellMar>
      </w:tblPr>
      <w:tblGrid>
        <w:gridCol w:w="1958"/>
        <w:gridCol w:w="3881"/>
        <w:gridCol w:w="1952"/>
        <w:gridCol w:w="1378"/>
        <w:gridCol w:w="1513"/>
      </w:tblGrid>
      <w:tr w14:paraId="783DD04A">
        <w:tblPrEx>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noWrap/>
            <w:vAlign w:val="center"/>
          </w:tcPr>
          <w:p w14:paraId="3B41CDD5">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lang w:val="en-US" w:eastAsia="zh-CN" w:bidi="ar"/>
              </w:rPr>
              <w:t>单位</w:t>
            </w:r>
            <w:r>
              <w:rPr>
                <w:rFonts w:hint="eastAsia" w:asciiTheme="minorEastAsia" w:hAnsiTheme="minorEastAsia" w:eastAsiaTheme="minorEastAsia" w:cstheme="minorEastAsia"/>
                <w:b/>
                <w:bCs/>
                <w:color w:val="000000"/>
                <w:kern w:val="0"/>
                <w:sz w:val="24"/>
                <w:szCs w:val="24"/>
                <w:lang w:bidi="ar"/>
              </w:rPr>
              <w:t>支出总表</w:t>
            </w:r>
          </w:p>
        </w:tc>
      </w:tr>
      <w:tr w14:paraId="26194673">
        <w:tblPrEx>
          <w:tblCellMar>
            <w:top w:w="0" w:type="dxa"/>
            <w:left w:w="108" w:type="dxa"/>
            <w:bottom w:w="0" w:type="dxa"/>
            <w:right w:w="108" w:type="dxa"/>
          </w:tblCellMar>
        </w:tblPrEx>
        <w:trPr>
          <w:trHeight w:val="420" w:hRule="atLeast"/>
        </w:trPr>
        <w:tc>
          <w:tcPr>
            <w:tcW w:w="2733" w:type="pct"/>
            <w:gridSpan w:val="2"/>
            <w:tcBorders>
              <w:top w:val="nil"/>
              <w:left w:val="nil"/>
              <w:bottom w:val="nil"/>
              <w:right w:val="nil"/>
            </w:tcBorders>
            <w:shd w:val="clear" w:color="auto" w:fill="auto"/>
            <w:noWrap/>
            <w:vAlign w:val="center"/>
          </w:tcPr>
          <w:p w14:paraId="6886CC58">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307001安义县林业局</w:t>
            </w:r>
          </w:p>
        </w:tc>
        <w:tc>
          <w:tcPr>
            <w:tcW w:w="914" w:type="pct"/>
            <w:tcBorders>
              <w:top w:val="nil"/>
              <w:left w:val="nil"/>
              <w:bottom w:val="nil"/>
              <w:right w:val="nil"/>
            </w:tcBorders>
            <w:shd w:val="clear" w:color="auto" w:fill="auto"/>
            <w:noWrap/>
            <w:vAlign w:val="bottom"/>
          </w:tcPr>
          <w:p w14:paraId="3682A2B6">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45" w:type="pct"/>
            <w:tcBorders>
              <w:top w:val="nil"/>
              <w:left w:val="nil"/>
              <w:bottom w:val="nil"/>
              <w:right w:val="nil"/>
            </w:tcBorders>
            <w:shd w:val="clear" w:color="auto" w:fill="auto"/>
            <w:noWrap/>
            <w:vAlign w:val="bottom"/>
          </w:tcPr>
          <w:p w14:paraId="6B58821B">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705" w:type="pct"/>
            <w:tcBorders>
              <w:top w:val="nil"/>
              <w:left w:val="nil"/>
              <w:bottom w:val="nil"/>
              <w:right w:val="nil"/>
            </w:tcBorders>
            <w:shd w:val="clear" w:color="auto" w:fill="auto"/>
            <w:noWrap/>
            <w:vAlign w:val="bottom"/>
          </w:tcPr>
          <w:p w14:paraId="55929825">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2FEE9507">
        <w:tblPrEx>
          <w:tblCellMar>
            <w:top w:w="0" w:type="dxa"/>
            <w:left w:w="108" w:type="dxa"/>
            <w:bottom w:w="0" w:type="dxa"/>
            <w:right w:w="108" w:type="dxa"/>
          </w:tblCellMar>
        </w:tblPrEx>
        <w:trPr>
          <w:cantSplit/>
          <w:trHeight w:val="283"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8BD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914" w:type="pct"/>
            <w:vMerge w:val="restart"/>
            <w:tcBorders>
              <w:top w:val="single" w:color="000000" w:sz="4" w:space="0"/>
              <w:left w:val="single" w:color="000000" w:sz="4" w:space="0"/>
              <w:bottom w:val="single" w:color="000000" w:sz="4" w:space="0"/>
              <w:right w:val="nil"/>
            </w:tcBorders>
            <w:shd w:val="clear" w:color="auto" w:fill="auto"/>
            <w:vAlign w:val="center"/>
          </w:tcPr>
          <w:p w14:paraId="59E53E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45" w:type="pct"/>
            <w:vMerge w:val="restart"/>
            <w:tcBorders>
              <w:top w:val="single" w:color="000000" w:sz="4" w:space="0"/>
              <w:left w:val="single" w:color="000000" w:sz="4" w:space="0"/>
              <w:bottom w:val="single" w:color="000000" w:sz="4" w:space="0"/>
              <w:right w:val="nil"/>
            </w:tcBorders>
            <w:shd w:val="clear" w:color="auto" w:fill="auto"/>
            <w:noWrap/>
            <w:vAlign w:val="center"/>
          </w:tcPr>
          <w:p w14:paraId="28C982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E86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4AE41F49">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67ECD71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4D0AF37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914" w:type="pct"/>
            <w:vMerge w:val="continue"/>
            <w:tcBorders>
              <w:top w:val="single" w:color="000000" w:sz="4" w:space="0"/>
              <w:left w:val="single" w:color="000000" w:sz="4" w:space="0"/>
              <w:bottom w:val="single" w:color="000000" w:sz="4" w:space="0"/>
              <w:right w:val="nil"/>
            </w:tcBorders>
            <w:vAlign w:val="center"/>
          </w:tcPr>
          <w:p w14:paraId="109015B7">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45" w:type="pct"/>
            <w:vMerge w:val="continue"/>
            <w:tcBorders>
              <w:top w:val="single" w:color="000000" w:sz="4" w:space="0"/>
              <w:left w:val="single" w:color="000000" w:sz="4" w:space="0"/>
              <w:bottom w:val="single" w:color="000000" w:sz="4" w:space="0"/>
              <w:right w:val="nil"/>
            </w:tcBorders>
            <w:vAlign w:val="center"/>
          </w:tcPr>
          <w:p w14:paraId="4440A521">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705" w:type="pct"/>
            <w:vMerge w:val="continue"/>
            <w:tcBorders>
              <w:top w:val="single" w:color="000000" w:sz="4" w:space="0"/>
              <w:left w:val="single" w:color="000000" w:sz="4" w:space="0"/>
              <w:bottom w:val="single" w:color="000000" w:sz="4" w:space="0"/>
              <w:right w:val="single" w:color="000000" w:sz="4" w:space="0"/>
            </w:tcBorders>
            <w:vAlign w:val="center"/>
          </w:tcPr>
          <w:p w14:paraId="1E02349C">
            <w:pPr>
              <w:widowControl/>
              <w:snapToGrid w:val="0"/>
              <w:jc w:val="center"/>
              <w:textAlignment w:val="center"/>
              <w:rPr>
                <w:rFonts w:hint="eastAsia" w:asciiTheme="minorEastAsia" w:hAnsiTheme="minorEastAsia" w:cstheme="minorEastAsia"/>
                <w:color w:val="000000"/>
                <w:kern w:val="0"/>
                <w:sz w:val="18"/>
                <w:szCs w:val="18"/>
                <w:lang w:bidi="ar"/>
              </w:rPr>
            </w:pPr>
          </w:p>
        </w:tc>
      </w:tr>
      <w:tr w14:paraId="4E3CBE1E">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nil"/>
              <w:right w:val="single" w:color="000000" w:sz="4" w:space="0"/>
            </w:tcBorders>
            <w:shd w:val="clear" w:color="auto" w:fill="auto"/>
            <w:noWrap/>
            <w:vAlign w:val="center"/>
          </w:tcPr>
          <w:p w14:paraId="001630D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16" w:type="pct"/>
            <w:tcBorders>
              <w:top w:val="nil"/>
              <w:left w:val="nil"/>
              <w:bottom w:val="nil"/>
              <w:right w:val="single" w:color="000000" w:sz="4" w:space="0"/>
            </w:tcBorders>
            <w:shd w:val="clear" w:color="auto" w:fill="auto"/>
            <w:noWrap/>
            <w:vAlign w:val="center"/>
          </w:tcPr>
          <w:p w14:paraId="5C44BDA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914" w:type="pct"/>
            <w:tcBorders>
              <w:top w:val="nil"/>
              <w:left w:val="nil"/>
              <w:bottom w:val="nil"/>
              <w:right w:val="single" w:color="000000" w:sz="4" w:space="0"/>
            </w:tcBorders>
            <w:shd w:val="clear" w:color="auto" w:fill="auto"/>
            <w:noWrap/>
            <w:vAlign w:val="center"/>
          </w:tcPr>
          <w:p w14:paraId="62DFC72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45" w:type="pct"/>
            <w:tcBorders>
              <w:top w:val="nil"/>
              <w:left w:val="nil"/>
              <w:bottom w:val="nil"/>
              <w:right w:val="single" w:color="000000" w:sz="4" w:space="0"/>
            </w:tcBorders>
            <w:shd w:val="clear" w:color="auto" w:fill="auto"/>
            <w:noWrap/>
            <w:vAlign w:val="center"/>
          </w:tcPr>
          <w:p w14:paraId="1A71070F">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705" w:type="pct"/>
            <w:tcBorders>
              <w:top w:val="nil"/>
              <w:left w:val="nil"/>
              <w:bottom w:val="nil"/>
              <w:right w:val="single" w:color="000000" w:sz="4" w:space="0"/>
            </w:tcBorders>
            <w:shd w:val="clear" w:color="auto" w:fill="auto"/>
            <w:noWrap/>
            <w:vAlign w:val="center"/>
          </w:tcPr>
          <w:p w14:paraId="4B4D4A22">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1A94AD2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EB72">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06CEB6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2AB027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1,633.94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0E578A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1,188.04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EA5146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445.89</w:t>
            </w:r>
          </w:p>
        </w:tc>
      </w:tr>
      <w:tr w14:paraId="22E09F2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58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D656FE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36D5E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C5DD01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FEA796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115FFE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B79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08BC7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EF8FFA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E18AC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36A8E6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0B76AA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4E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38FEE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A5208F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B36956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C1A2EA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436F007">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7E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49AC29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事业单位离退休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43FABC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D858E6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35FD40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0EA9F24">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17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A4D84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12A80A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1552D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F50003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405518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04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44C87C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79755A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00207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0F333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01338427">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77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981C75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84F85B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8C3CB7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44C34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6B436A4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0C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46A08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3C7F7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A2BB4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452B6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72E088B">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52B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EC8AA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C29CD4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5F42A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72D97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186D10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19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EBBD2B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07E803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9D80E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A3A74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6761CA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7F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379EED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903C7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192AF3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06F0A8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r>
      <w:tr w14:paraId="2D55DAED">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B62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6026DF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城乡社区环境卫生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04C9C1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4FE53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9DAA2A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5.00</w:t>
            </w:r>
          </w:p>
        </w:tc>
      </w:tr>
      <w:tr w14:paraId="0EA3879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331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592E80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城乡社区环境卫生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5304A0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53826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CE0574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5.00</w:t>
            </w:r>
          </w:p>
        </w:tc>
      </w:tr>
      <w:tr w14:paraId="6FE0983D">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8E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82752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F266C1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1,230.58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868445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6CE8BF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440.89</w:t>
            </w:r>
          </w:p>
        </w:tc>
      </w:tr>
      <w:tr w14:paraId="63F30A0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CE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111DC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林业和草原</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EFB11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1,230.58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4E849F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546CB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440.89</w:t>
            </w:r>
          </w:p>
        </w:tc>
      </w:tr>
      <w:tr w14:paraId="1ABA297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9D7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BB6F8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0800E1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789.68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36683D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789.68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CE5A1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6D6EFF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15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DFBE98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森林资源培育</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6F11F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DF79B0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C2811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30.00</w:t>
            </w:r>
          </w:p>
        </w:tc>
      </w:tr>
      <w:tr w14:paraId="6DF78B2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9C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50E67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其他林业和草原支出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4D7CA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410.89</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5CA1C3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49B281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410.89</w:t>
            </w:r>
          </w:p>
        </w:tc>
      </w:tr>
      <w:tr w14:paraId="30540BC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BBD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643914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88908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36895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04CBE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523AD17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400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6CE5F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2EFA1D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311297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7CEC73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8A736D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18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EA7EF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B2185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775D3E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A4259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49E76424">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4995" w:type="pct"/>
        <w:tblInd w:w="0" w:type="dxa"/>
        <w:tblLayout w:type="fixed"/>
        <w:tblCellMar>
          <w:top w:w="0" w:type="dxa"/>
          <w:left w:w="108" w:type="dxa"/>
          <w:bottom w:w="0" w:type="dxa"/>
          <w:right w:w="108" w:type="dxa"/>
        </w:tblCellMar>
      </w:tblPr>
      <w:tblGrid>
        <w:gridCol w:w="2066"/>
        <w:gridCol w:w="1404"/>
        <w:gridCol w:w="2023"/>
        <w:gridCol w:w="1232"/>
        <w:gridCol w:w="1306"/>
        <w:gridCol w:w="1285"/>
        <w:gridCol w:w="1355"/>
      </w:tblGrid>
      <w:tr w14:paraId="795DF4BF">
        <w:tblPrEx>
          <w:tblCellMar>
            <w:top w:w="0" w:type="dxa"/>
            <w:left w:w="108" w:type="dxa"/>
            <w:bottom w:w="0" w:type="dxa"/>
            <w:right w:w="108" w:type="dxa"/>
          </w:tblCellMar>
        </w:tblPrEx>
        <w:trPr>
          <w:trHeight w:val="585" w:hRule="atLeast"/>
          <w:tblHeader/>
        </w:trPr>
        <w:tc>
          <w:tcPr>
            <w:tcW w:w="5000" w:type="pct"/>
            <w:gridSpan w:val="7"/>
            <w:noWrap/>
            <w:vAlign w:val="center"/>
          </w:tcPr>
          <w:p w14:paraId="293C8ECF">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14:paraId="25B57D3F">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41373BAF">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填报单位:307001安义县林业局</w:t>
            </w:r>
          </w:p>
        </w:tc>
        <w:tc>
          <w:tcPr>
            <w:tcW w:w="577" w:type="pct"/>
            <w:noWrap/>
            <w:vAlign w:val="bottom"/>
          </w:tcPr>
          <w:p w14:paraId="64A30155">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12" w:type="pct"/>
            <w:noWrap/>
            <w:vAlign w:val="bottom"/>
          </w:tcPr>
          <w:p w14:paraId="523E0F2F">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35" w:type="pct"/>
            <w:gridSpan w:val="2"/>
            <w:noWrap/>
            <w:vAlign w:val="center"/>
          </w:tcPr>
          <w:p w14:paraId="72DDF51A">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14:paraId="134F3A2D">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1782FC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1D9F46D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14:paraId="3156FAC1">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648DCE0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657" w:type="pct"/>
            <w:tcBorders>
              <w:top w:val="nil"/>
              <w:left w:val="nil"/>
              <w:bottom w:val="nil"/>
              <w:right w:val="single" w:color="000000" w:sz="4" w:space="0"/>
            </w:tcBorders>
            <w:noWrap/>
            <w:vAlign w:val="center"/>
          </w:tcPr>
          <w:p w14:paraId="68E7FF9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948" w:type="pct"/>
            <w:tcBorders>
              <w:top w:val="nil"/>
              <w:left w:val="nil"/>
              <w:bottom w:val="single" w:color="000000" w:sz="4" w:space="0"/>
              <w:right w:val="single" w:color="000000" w:sz="4" w:space="0"/>
            </w:tcBorders>
            <w:noWrap/>
            <w:vAlign w:val="center"/>
          </w:tcPr>
          <w:p w14:paraId="70ED326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577" w:type="pct"/>
            <w:tcBorders>
              <w:top w:val="nil"/>
              <w:left w:val="nil"/>
              <w:bottom w:val="single" w:color="000000" w:sz="4" w:space="0"/>
              <w:right w:val="single" w:color="000000" w:sz="4" w:space="0"/>
            </w:tcBorders>
            <w:noWrap/>
            <w:vAlign w:val="center"/>
          </w:tcPr>
          <w:p w14:paraId="0202E69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12" w:type="pct"/>
            <w:tcBorders>
              <w:top w:val="nil"/>
              <w:left w:val="nil"/>
              <w:bottom w:val="single" w:color="000000" w:sz="4" w:space="0"/>
              <w:right w:val="single" w:color="000000" w:sz="4" w:space="0"/>
            </w:tcBorders>
            <w:noWrap/>
            <w:vAlign w:val="center"/>
          </w:tcPr>
          <w:p w14:paraId="0C3CC9E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602" w:type="pct"/>
            <w:tcBorders>
              <w:top w:val="nil"/>
              <w:left w:val="nil"/>
              <w:bottom w:val="single" w:color="000000" w:sz="4" w:space="0"/>
              <w:right w:val="single" w:color="000000" w:sz="4" w:space="0"/>
            </w:tcBorders>
            <w:noWrap/>
            <w:vAlign w:val="center"/>
          </w:tcPr>
          <w:p w14:paraId="3A5409D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632" w:type="pct"/>
            <w:tcBorders>
              <w:top w:val="nil"/>
              <w:left w:val="nil"/>
              <w:bottom w:val="single" w:color="000000" w:sz="4" w:space="0"/>
              <w:right w:val="single" w:color="000000" w:sz="4" w:space="0"/>
            </w:tcBorders>
            <w:noWrap/>
            <w:vAlign w:val="center"/>
          </w:tcPr>
          <w:p w14:paraId="3176CA4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14:paraId="1F5949F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7A65977">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43134C2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1,113.04</w:t>
            </w:r>
          </w:p>
        </w:tc>
        <w:tc>
          <w:tcPr>
            <w:tcW w:w="948" w:type="pct"/>
            <w:tcBorders>
              <w:top w:val="nil"/>
              <w:left w:val="nil"/>
              <w:bottom w:val="single" w:color="000000" w:sz="4" w:space="0"/>
              <w:right w:val="single" w:color="000000" w:sz="4" w:space="0"/>
            </w:tcBorders>
            <w:noWrap/>
            <w:vAlign w:val="center"/>
          </w:tcPr>
          <w:p w14:paraId="5200B15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社会保障和就业支出</w:t>
            </w:r>
          </w:p>
        </w:tc>
        <w:tc>
          <w:tcPr>
            <w:tcW w:w="577" w:type="pct"/>
            <w:tcBorders>
              <w:top w:val="nil"/>
              <w:left w:val="nil"/>
              <w:bottom w:val="single" w:color="000000" w:sz="4" w:space="0"/>
              <w:right w:val="single" w:color="000000" w:sz="4" w:space="0"/>
            </w:tcBorders>
            <w:noWrap/>
            <w:vAlign w:val="center"/>
          </w:tcPr>
          <w:p w14:paraId="1F7197D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252.53</w:t>
            </w:r>
          </w:p>
        </w:tc>
        <w:tc>
          <w:tcPr>
            <w:tcW w:w="612" w:type="pct"/>
            <w:tcBorders>
              <w:top w:val="nil"/>
              <w:left w:val="nil"/>
              <w:bottom w:val="single" w:color="000000" w:sz="4" w:space="0"/>
              <w:right w:val="single" w:color="000000" w:sz="4" w:space="0"/>
            </w:tcBorders>
            <w:noWrap/>
            <w:vAlign w:val="center"/>
          </w:tcPr>
          <w:p w14:paraId="533427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252.53</w:t>
            </w:r>
          </w:p>
        </w:tc>
        <w:tc>
          <w:tcPr>
            <w:tcW w:w="602" w:type="pct"/>
            <w:tcBorders>
              <w:top w:val="nil"/>
              <w:left w:val="nil"/>
              <w:bottom w:val="single" w:color="000000" w:sz="4" w:space="0"/>
              <w:right w:val="single" w:color="000000" w:sz="4" w:space="0"/>
            </w:tcBorders>
            <w:noWrap/>
            <w:vAlign w:val="center"/>
          </w:tcPr>
          <w:p w14:paraId="561CCC1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632" w:type="pct"/>
            <w:tcBorders>
              <w:top w:val="nil"/>
              <w:left w:val="nil"/>
              <w:bottom w:val="single" w:color="000000" w:sz="4" w:space="0"/>
              <w:right w:val="single" w:color="000000" w:sz="4" w:space="0"/>
            </w:tcBorders>
            <w:noWrap/>
            <w:vAlign w:val="center"/>
          </w:tcPr>
          <w:p w14:paraId="62F7A6E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14:paraId="76FF2D0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A555917">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657" w:type="pct"/>
            <w:noWrap/>
            <w:vAlign w:val="center"/>
          </w:tcPr>
          <w:p w14:paraId="7A47393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1,113.04</w:t>
            </w:r>
          </w:p>
        </w:tc>
        <w:tc>
          <w:tcPr>
            <w:tcW w:w="948" w:type="pct"/>
            <w:tcBorders>
              <w:top w:val="nil"/>
              <w:left w:val="single" w:color="000000" w:sz="4" w:space="0"/>
              <w:bottom w:val="single" w:color="000000" w:sz="4" w:space="0"/>
              <w:right w:val="single" w:color="000000" w:sz="4" w:space="0"/>
            </w:tcBorders>
            <w:noWrap/>
            <w:vAlign w:val="center"/>
          </w:tcPr>
          <w:p w14:paraId="4A9ECD6A">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577" w:type="pct"/>
            <w:tcBorders>
              <w:top w:val="nil"/>
              <w:left w:val="nil"/>
              <w:bottom w:val="single" w:color="000000" w:sz="4" w:space="0"/>
              <w:right w:val="single" w:color="000000" w:sz="4" w:space="0"/>
            </w:tcBorders>
            <w:noWrap/>
            <w:vAlign w:val="center"/>
          </w:tcPr>
          <w:p w14:paraId="6ACCE50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73.95</w:t>
            </w:r>
          </w:p>
        </w:tc>
        <w:tc>
          <w:tcPr>
            <w:tcW w:w="612" w:type="pct"/>
            <w:tcBorders>
              <w:top w:val="nil"/>
              <w:left w:val="nil"/>
              <w:bottom w:val="single" w:color="000000" w:sz="4" w:space="0"/>
              <w:right w:val="single" w:color="000000" w:sz="4" w:space="0"/>
            </w:tcBorders>
            <w:noWrap/>
            <w:vAlign w:val="center"/>
          </w:tcPr>
          <w:p w14:paraId="5EAC166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73.95</w:t>
            </w:r>
          </w:p>
        </w:tc>
        <w:tc>
          <w:tcPr>
            <w:tcW w:w="602" w:type="pct"/>
            <w:tcBorders>
              <w:top w:val="nil"/>
              <w:left w:val="nil"/>
              <w:bottom w:val="single" w:color="000000" w:sz="4" w:space="0"/>
              <w:right w:val="single" w:color="000000" w:sz="4" w:space="0"/>
            </w:tcBorders>
            <w:noWrap/>
            <w:vAlign w:val="center"/>
          </w:tcPr>
          <w:p w14:paraId="27EB604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3A58ACB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6E8923A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01C1062">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7CAA09B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nil"/>
              <w:left w:val="nil"/>
              <w:bottom w:val="single" w:color="000000" w:sz="4" w:space="0"/>
              <w:right w:val="single" w:color="000000" w:sz="4" w:space="0"/>
            </w:tcBorders>
            <w:noWrap/>
            <w:vAlign w:val="center"/>
          </w:tcPr>
          <w:p w14:paraId="308A2C5B">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577" w:type="pct"/>
            <w:tcBorders>
              <w:top w:val="nil"/>
              <w:left w:val="nil"/>
              <w:bottom w:val="single" w:color="000000" w:sz="4" w:space="0"/>
              <w:right w:val="single" w:color="000000" w:sz="4" w:space="0"/>
            </w:tcBorders>
            <w:noWrap/>
            <w:vAlign w:val="center"/>
          </w:tcPr>
          <w:p w14:paraId="147F088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w:t>
            </w:r>
          </w:p>
        </w:tc>
        <w:tc>
          <w:tcPr>
            <w:tcW w:w="612" w:type="pct"/>
            <w:tcBorders>
              <w:top w:val="nil"/>
              <w:left w:val="nil"/>
              <w:bottom w:val="single" w:color="000000" w:sz="4" w:space="0"/>
              <w:right w:val="single" w:color="000000" w:sz="4" w:space="0"/>
            </w:tcBorders>
            <w:noWrap/>
            <w:vAlign w:val="center"/>
          </w:tcPr>
          <w:p w14:paraId="0A71B9A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5.00</w:t>
            </w:r>
          </w:p>
        </w:tc>
        <w:tc>
          <w:tcPr>
            <w:tcW w:w="602" w:type="pct"/>
            <w:tcBorders>
              <w:top w:val="nil"/>
              <w:left w:val="nil"/>
              <w:bottom w:val="single" w:color="000000" w:sz="4" w:space="0"/>
              <w:right w:val="single" w:color="000000" w:sz="4" w:space="0"/>
            </w:tcBorders>
            <w:noWrap/>
            <w:vAlign w:val="center"/>
          </w:tcPr>
          <w:p w14:paraId="079AA0D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3B317F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48CEA06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CDA0254">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702750B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000000" w:sz="4" w:space="0"/>
              <w:right w:val="single" w:color="000000" w:sz="4" w:space="0"/>
            </w:tcBorders>
            <w:noWrap/>
            <w:vAlign w:val="center"/>
          </w:tcPr>
          <w:p w14:paraId="1FD13B1E">
            <w:pPr>
              <w:widowControl/>
              <w:snapToGrid w:val="0"/>
              <w:jc w:val="center"/>
              <w:textAlignment w:val="center"/>
              <w:rPr>
                <w:rFonts w:hint="eastAsia" w:asciiTheme="minorEastAsia" w:hAnsiTheme="minorEastAsia" w:cstheme="minorEastAsia"/>
                <w:color w:val="000000"/>
                <w:kern w:val="0"/>
                <w:sz w:val="21"/>
                <w:szCs w:val="21"/>
                <w:lang w:bidi="ar"/>
              </w:rPr>
            </w:pPr>
            <w:r>
              <w:t>农林水支出</w:t>
            </w:r>
          </w:p>
        </w:tc>
        <w:tc>
          <w:tcPr>
            <w:tcW w:w="577" w:type="pct"/>
            <w:tcBorders>
              <w:top w:val="nil"/>
              <w:left w:val="nil"/>
              <w:bottom w:val="single" w:color="000000" w:sz="4" w:space="0"/>
              <w:right w:val="single" w:color="000000" w:sz="4" w:space="0"/>
            </w:tcBorders>
            <w:noWrap/>
            <w:vAlign w:val="center"/>
          </w:tcPr>
          <w:p w14:paraId="13F9F7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1,155.58</w:t>
            </w:r>
          </w:p>
        </w:tc>
        <w:tc>
          <w:tcPr>
            <w:tcW w:w="612" w:type="pct"/>
            <w:tcBorders>
              <w:top w:val="nil"/>
              <w:left w:val="nil"/>
              <w:bottom w:val="single" w:color="000000" w:sz="4" w:space="0"/>
              <w:right w:val="single" w:color="000000" w:sz="4" w:space="0"/>
            </w:tcBorders>
            <w:noWrap/>
            <w:vAlign w:val="center"/>
          </w:tcPr>
          <w:p w14:paraId="73CD6A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1,155.58</w:t>
            </w:r>
          </w:p>
        </w:tc>
        <w:tc>
          <w:tcPr>
            <w:tcW w:w="602" w:type="pct"/>
            <w:tcBorders>
              <w:top w:val="nil"/>
              <w:left w:val="nil"/>
              <w:bottom w:val="single" w:color="000000" w:sz="4" w:space="0"/>
              <w:right w:val="single" w:color="000000" w:sz="4" w:space="0"/>
            </w:tcBorders>
            <w:noWrap/>
            <w:vAlign w:val="center"/>
          </w:tcPr>
          <w:p w14:paraId="776CCF4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40C55E3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5712EA8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4111D9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DDADA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87B3A4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577" w:type="pct"/>
            <w:tcBorders>
              <w:top w:val="nil"/>
              <w:left w:val="nil"/>
              <w:bottom w:val="single" w:color="000000" w:sz="4" w:space="0"/>
              <w:right w:val="single" w:color="000000" w:sz="4" w:space="0"/>
            </w:tcBorders>
            <w:noWrap/>
            <w:vAlign w:val="center"/>
          </w:tcPr>
          <w:p w14:paraId="1D2A6DE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71.88</w:t>
            </w:r>
          </w:p>
        </w:tc>
        <w:tc>
          <w:tcPr>
            <w:tcW w:w="612" w:type="pct"/>
            <w:tcBorders>
              <w:top w:val="nil"/>
              <w:left w:val="nil"/>
              <w:bottom w:val="single" w:color="000000" w:sz="4" w:space="0"/>
              <w:right w:val="single" w:color="000000" w:sz="4" w:space="0"/>
            </w:tcBorders>
            <w:noWrap/>
            <w:vAlign w:val="center"/>
          </w:tcPr>
          <w:p w14:paraId="6EC1854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71.88</w:t>
            </w:r>
          </w:p>
        </w:tc>
        <w:tc>
          <w:tcPr>
            <w:tcW w:w="602" w:type="pct"/>
            <w:tcBorders>
              <w:top w:val="nil"/>
              <w:left w:val="nil"/>
              <w:bottom w:val="single" w:color="000000" w:sz="4" w:space="0"/>
              <w:right w:val="single" w:color="000000" w:sz="4" w:space="0"/>
            </w:tcBorders>
            <w:noWrap/>
            <w:vAlign w:val="center"/>
          </w:tcPr>
          <w:p w14:paraId="5DCAF3F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710B65C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4F898E6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36A64E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2F82B4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8C601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731023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FC331F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BCA21C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E2C8EC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4FCCA3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4D65C1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177F6B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5BAD2C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1D47A2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599476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00C349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1F152A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4C9C22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BBEA8A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FB8C6A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4034CC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C135BA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E043FA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42C13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4B507F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136E7C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F4820A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F5EC8D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717F65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0523C8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D33E24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2E7AC9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7B1F6C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602D31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13DF6A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C54FCB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9EDFD1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78DB7D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C67A0F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6D616F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13237D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A5EC3A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923610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27D3E9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B41C1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1CF261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3C266E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98A99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12BE4E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D0CF73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FF2A09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4372AB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329625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231C5D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00A6B7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497466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84DDF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905F08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2AA8B4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4CD845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E7FDE6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0CBF6C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CCE04A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DD7B9E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99A970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DBAEF4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E67BDE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D1884C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3DC80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6CA154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CFDF25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E08A2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24A5DC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7F0E89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1C9BFB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4722BD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AC20D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4627AE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009BC9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C1345E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857F9A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CC0F1B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5A86AE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CAB235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CF606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3FC51F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608E01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597F9C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6B2B73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08E2A1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838D45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5AF619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095AE5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4A63F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09CB90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170E00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9082D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2E8235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DF7091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044E4B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74087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D7DC70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647CC6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6254AA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EDD674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783DCC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B4DB32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2C5AF5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A7868E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CCE2F3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DF0A2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EAC95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442D53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DDF2CC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0AAE49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09EF07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AFB00D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6068C4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E48C5B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0BF8D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72744E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2D1930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9B373F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1A10D1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3F730E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F1A5B5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FB3C3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39B104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F283D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E38C01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9CD8AE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0B43BF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7E5705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D75EA1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B18864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842AFA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501785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E9D539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9654DA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21B2C0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1B1AE1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33574E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EC4C20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857BE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3F2EC6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F8A326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9049AC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E1B99C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12D622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964460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DCE82C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28846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8F9021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6E43E40">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220DD646">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single" w:color="000000" w:sz="4" w:space="0"/>
              <w:left w:val="nil"/>
              <w:bottom w:val="single" w:color="000000" w:sz="4" w:space="0"/>
              <w:right w:val="single" w:color="000000" w:sz="4" w:space="0"/>
            </w:tcBorders>
            <w:vAlign w:val="center"/>
          </w:tcPr>
          <w:p w14:paraId="4206FFA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53DBDD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EDD5BF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134589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B0EA2A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3DE882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632AD3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5EE569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D704C8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A77624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0AA3FE2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52C2CC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0133D5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004D28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74CB58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57FEED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1F20F4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85A9E9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59C6B4A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EB62F9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84290E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2B2487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654B4D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C7396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nil"/>
              <w:left w:val="nil"/>
              <w:bottom w:val="single" w:color="000000" w:sz="4" w:space="0"/>
              <w:right w:val="single" w:color="000000" w:sz="4" w:space="0"/>
            </w:tcBorders>
            <w:vAlign w:val="center"/>
          </w:tcPr>
          <w:p w14:paraId="4F84E3F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6F30DE4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ED4D3D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AF6C48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74C0C9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EBEDF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62F378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44C908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E8274C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7F7683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681DE36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F66FFF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7173EE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5AD9FE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FD4241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E1D0D75">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657" w:type="pct"/>
            <w:tcBorders>
              <w:top w:val="nil"/>
              <w:left w:val="nil"/>
              <w:bottom w:val="single" w:color="auto" w:sz="4" w:space="0"/>
              <w:right w:val="single" w:color="000000" w:sz="4" w:space="0"/>
            </w:tcBorders>
            <w:vAlign w:val="center"/>
          </w:tcPr>
          <w:p w14:paraId="014B029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445.89　</w:t>
            </w:r>
          </w:p>
        </w:tc>
        <w:tc>
          <w:tcPr>
            <w:tcW w:w="948" w:type="pct"/>
            <w:tcBorders>
              <w:top w:val="nil"/>
              <w:left w:val="nil"/>
              <w:bottom w:val="single" w:color="auto" w:sz="4" w:space="0"/>
              <w:right w:val="single" w:color="000000" w:sz="4" w:space="0"/>
            </w:tcBorders>
            <w:noWrap/>
            <w:vAlign w:val="center"/>
          </w:tcPr>
          <w:p w14:paraId="68D6F507">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577" w:type="pct"/>
            <w:tcBorders>
              <w:top w:val="nil"/>
              <w:left w:val="nil"/>
              <w:bottom w:val="single" w:color="000000" w:sz="4" w:space="0"/>
              <w:right w:val="single" w:color="000000" w:sz="4" w:space="0"/>
            </w:tcBorders>
            <w:noWrap/>
            <w:vAlign w:val="center"/>
          </w:tcPr>
          <w:p w14:paraId="6C8DEF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BDB167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B7D746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5EB155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3A91BB2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16A80091">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558AC4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445.89　</w:t>
            </w:r>
          </w:p>
        </w:tc>
        <w:tc>
          <w:tcPr>
            <w:tcW w:w="948" w:type="pct"/>
            <w:tcBorders>
              <w:top w:val="single" w:color="auto" w:sz="4" w:space="0"/>
              <w:left w:val="single" w:color="auto" w:sz="4" w:space="0"/>
              <w:bottom w:val="single" w:color="auto" w:sz="4" w:space="0"/>
              <w:right w:val="single" w:color="auto" w:sz="4" w:space="0"/>
            </w:tcBorders>
            <w:noWrap/>
            <w:vAlign w:val="center"/>
          </w:tcPr>
          <w:p w14:paraId="3852FD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nil"/>
              <w:left w:val="single" w:color="auto" w:sz="4" w:space="0"/>
              <w:bottom w:val="single" w:color="auto" w:sz="4" w:space="0"/>
              <w:right w:val="single" w:color="000000" w:sz="4" w:space="0"/>
            </w:tcBorders>
            <w:noWrap/>
            <w:vAlign w:val="center"/>
          </w:tcPr>
          <w:p w14:paraId="41C876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auto" w:sz="4" w:space="0"/>
              <w:right w:val="single" w:color="000000" w:sz="4" w:space="0"/>
            </w:tcBorders>
            <w:noWrap/>
            <w:vAlign w:val="center"/>
          </w:tcPr>
          <w:p w14:paraId="3EDBEC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auto" w:sz="4" w:space="0"/>
              <w:right w:val="single" w:color="000000" w:sz="4" w:space="0"/>
            </w:tcBorders>
            <w:noWrap/>
            <w:vAlign w:val="center"/>
          </w:tcPr>
          <w:p w14:paraId="7F3DB6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auto" w:sz="4" w:space="0"/>
              <w:right w:val="single" w:color="000000" w:sz="4" w:space="0"/>
            </w:tcBorders>
            <w:noWrap/>
            <w:vAlign w:val="center"/>
          </w:tcPr>
          <w:p w14:paraId="16BE306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5AC399D3">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50B8F06F">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3839D9F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36CCB3B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5083E09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750B0EA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19F64BD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13837FC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22726EC7">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164EC89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1F3DFE5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1,558.94</w:t>
            </w:r>
          </w:p>
        </w:tc>
        <w:tc>
          <w:tcPr>
            <w:tcW w:w="948" w:type="pct"/>
            <w:tcBorders>
              <w:top w:val="single" w:color="auto" w:sz="4" w:space="0"/>
              <w:left w:val="single" w:color="auto" w:sz="4" w:space="0"/>
              <w:bottom w:val="single" w:color="auto" w:sz="4" w:space="0"/>
              <w:right w:val="single" w:color="auto" w:sz="4" w:space="0"/>
            </w:tcBorders>
            <w:noWrap/>
            <w:vAlign w:val="center"/>
          </w:tcPr>
          <w:p w14:paraId="08E44F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4F8E33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1,558.94</w:t>
            </w:r>
          </w:p>
        </w:tc>
        <w:tc>
          <w:tcPr>
            <w:tcW w:w="612" w:type="pct"/>
            <w:tcBorders>
              <w:top w:val="single" w:color="auto" w:sz="4" w:space="0"/>
              <w:left w:val="single" w:color="auto" w:sz="4" w:space="0"/>
              <w:bottom w:val="single" w:color="auto" w:sz="4" w:space="0"/>
              <w:right w:val="single" w:color="auto" w:sz="4" w:space="0"/>
            </w:tcBorders>
            <w:noWrap/>
            <w:vAlign w:val="center"/>
          </w:tcPr>
          <w:p w14:paraId="4DD671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1,558.94</w:t>
            </w:r>
          </w:p>
        </w:tc>
        <w:tc>
          <w:tcPr>
            <w:tcW w:w="602" w:type="pct"/>
            <w:tcBorders>
              <w:top w:val="single" w:color="auto" w:sz="4" w:space="0"/>
              <w:left w:val="single" w:color="auto" w:sz="4" w:space="0"/>
              <w:bottom w:val="single" w:color="auto" w:sz="4" w:space="0"/>
              <w:right w:val="single" w:color="auto" w:sz="4" w:space="0"/>
            </w:tcBorders>
            <w:noWrap/>
            <w:vAlign w:val="center"/>
          </w:tcPr>
          <w:p w14:paraId="6BE3F70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c>
          <w:tcPr>
            <w:tcW w:w="632" w:type="pct"/>
            <w:tcBorders>
              <w:top w:val="single" w:color="auto" w:sz="4" w:space="0"/>
              <w:left w:val="single" w:color="auto" w:sz="4" w:space="0"/>
              <w:bottom w:val="single" w:color="auto" w:sz="4" w:space="0"/>
              <w:right w:val="single" w:color="auto" w:sz="4" w:space="0"/>
            </w:tcBorders>
            <w:noWrap/>
            <w:vAlign w:val="center"/>
          </w:tcPr>
          <w:p w14:paraId="74CEC99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14:paraId="27818D8B">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0" w:type="pct"/>
        <w:tblInd w:w="0" w:type="dxa"/>
        <w:tblLayout w:type="fixed"/>
        <w:tblCellMar>
          <w:top w:w="0" w:type="dxa"/>
          <w:left w:w="108" w:type="dxa"/>
          <w:bottom w:w="0" w:type="dxa"/>
          <w:right w:w="108" w:type="dxa"/>
        </w:tblCellMar>
      </w:tblPr>
      <w:tblGrid>
        <w:gridCol w:w="1823"/>
        <w:gridCol w:w="3375"/>
        <w:gridCol w:w="2256"/>
        <w:gridCol w:w="1462"/>
        <w:gridCol w:w="1767"/>
      </w:tblGrid>
      <w:tr w14:paraId="58E4CE68">
        <w:tblPrEx>
          <w:tblCellMar>
            <w:top w:w="0" w:type="dxa"/>
            <w:left w:w="108" w:type="dxa"/>
            <w:bottom w:w="0" w:type="dxa"/>
            <w:right w:w="108" w:type="dxa"/>
          </w:tblCellMar>
        </w:tblPrEx>
        <w:trPr>
          <w:trHeight w:val="585" w:hRule="atLeast"/>
          <w:tblHeader/>
        </w:trPr>
        <w:tc>
          <w:tcPr>
            <w:tcW w:w="5000" w:type="pct"/>
            <w:gridSpan w:val="5"/>
            <w:noWrap/>
            <w:vAlign w:val="center"/>
          </w:tcPr>
          <w:p w14:paraId="3EA9607B">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14:paraId="36346990">
        <w:tblPrEx>
          <w:tblCellMar>
            <w:top w:w="0" w:type="dxa"/>
            <w:left w:w="108" w:type="dxa"/>
            <w:bottom w:w="0" w:type="dxa"/>
            <w:right w:w="108" w:type="dxa"/>
          </w:tblCellMar>
        </w:tblPrEx>
        <w:trPr>
          <w:trHeight w:val="420" w:hRule="atLeast"/>
          <w:tblHeader/>
        </w:trPr>
        <w:tc>
          <w:tcPr>
            <w:tcW w:w="2433" w:type="pct"/>
            <w:gridSpan w:val="2"/>
            <w:noWrap/>
            <w:vAlign w:val="center"/>
          </w:tcPr>
          <w:p w14:paraId="5752EC6F">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填报单位:307001安义县林业局</w:t>
            </w:r>
          </w:p>
        </w:tc>
        <w:tc>
          <w:tcPr>
            <w:tcW w:w="1056" w:type="pct"/>
            <w:noWrap/>
            <w:vAlign w:val="bottom"/>
          </w:tcPr>
          <w:p w14:paraId="6543BCDF">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84" w:type="pct"/>
            <w:noWrap/>
            <w:vAlign w:val="bottom"/>
          </w:tcPr>
          <w:p w14:paraId="1EF8F292">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25" w:type="pct"/>
            <w:noWrap/>
            <w:vAlign w:val="center"/>
          </w:tcPr>
          <w:p w14:paraId="369EBE2A">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79D1C406">
        <w:tblPrEx>
          <w:tblCellMar>
            <w:top w:w="0" w:type="dxa"/>
            <w:left w:w="108" w:type="dxa"/>
            <w:bottom w:w="0" w:type="dxa"/>
            <w:right w:w="108" w:type="dxa"/>
          </w:tblCellMar>
        </w:tblPrEx>
        <w:trPr>
          <w:cantSplit/>
          <w:trHeight w:val="283" w:hRule="atLeast"/>
          <w:tblHeader/>
        </w:trPr>
        <w:tc>
          <w:tcPr>
            <w:tcW w:w="2433" w:type="pct"/>
            <w:gridSpan w:val="2"/>
            <w:tcBorders>
              <w:top w:val="single" w:color="000000" w:sz="4" w:space="0"/>
              <w:left w:val="single" w:color="000000" w:sz="4" w:space="0"/>
              <w:bottom w:val="single" w:color="000000" w:sz="4" w:space="0"/>
              <w:right w:val="single" w:color="000000" w:sz="4" w:space="0"/>
            </w:tcBorders>
            <w:noWrap/>
            <w:vAlign w:val="center"/>
          </w:tcPr>
          <w:p w14:paraId="62E7509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566" w:type="pct"/>
            <w:gridSpan w:val="3"/>
            <w:tcBorders>
              <w:top w:val="single" w:color="000000" w:sz="4" w:space="0"/>
              <w:left w:val="nil"/>
              <w:bottom w:val="single" w:color="000000" w:sz="4" w:space="0"/>
              <w:right w:val="single" w:color="000000" w:sz="4" w:space="0"/>
            </w:tcBorders>
            <w:noWrap/>
            <w:vAlign w:val="center"/>
          </w:tcPr>
          <w:p w14:paraId="233D50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367E8B1B">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single" w:color="000000" w:sz="4" w:space="0"/>
              <w:right w:val="single" w:color="000000" w:sz="4" w:space="0"/>
            </w:tcBorders>
            <w:noWrap/>
            <w:vAlign w:val="center"/>
          </w:tcPr>
          <w:p w14:paraId="450DEF1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579" w:type="pct"/>
            <w:tcBorders>
              <w:top w:val="nil"/>
              <w:left w:val="nil"/>
              <w:bottom w:val="single" w:color="000000" w:sz="4" w:space="0"/>
              <w:right w:val="single" w:color="000000" w:sz="4" w:space="0"/>
            </w:tcBorders>
            <w:noWrap/>
            <w:vAlign w:val="center"/>
          </w:tcPr>
          <w:p w14:paraId="3B67E34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56" w:type="pct"/>
            <w:tcBorders>
              <w:top w:val="nil"/>
              <w:left w:val="nil"/>
              <w:bottom w:val="single" w:color="000000" w:sz="4" w:space="0"/>
              <w:right w:val="single" w:color="000000" w:sz="4" w:space="0"/>
            </w:tcBorders>
            <w:noWrap/>
            <w:vAlign w:val="center"/>
          </w:tcPr>
          <w:p w14:paraId="3E315BB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84" w:type="pct"/>
            <w:tcBorders>
              <w:top w:val="nil"/>
              <w:left w:val="nil"/>
              <w:bottom w:val="single" w:color="000000" w:sz="4" w:space="0"/>
              <w:right w:val="single" w:color="000000" w:sz="4" w:space="0"/>
            </w:tcBorders>
            <w:noWrap/>
            <w:vAlign w:val="center"/>
          </w:tcPr>
          <w:p w14:paraId="5CAFA88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825" w:type="pct"/>
            <w:tcBorders>
              <w:top w:val="nil"/>
              <w:left w:val="nil"/>
              <w:bottom w:val="single" w:color="000000" w:sz="4" w:space="0"/>
              <w:right w:val="single" w:color="000000" w:sz="4" w:space="0"/>
            </w:tcBorders>
            <w:noWrap/>
            <w:vAlign w:val="center"/>
          </w:tcPr>
          <w:p w14:paraId="5D75DE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23071757">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nil"/>
              <w:right w:val="single" w:color="000000" w:sz="4" w:space="0"/>
            </w:tcBorders>
            <w:noWrap/>
            <w:vAlign w:val="center"/>
          </w:tcPr>
          <w:p w14:paraId="40FFA6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579" w:type="pct"/>
            <w:tcBorders>
              <w:top w:val="nil"/>
              <w:left w:val="nil"/>
              <w:bottom w:val="nil"/>
              <w:right w:val="single" w:color="000000" w:sz="4" w:space="0"/>
            </w:tcBorders>
            <w:noWrap/>
            <w:vAlign w:val="center"/>
          </w:tcPr>
          <w:p w14:paraId="7D9D5A4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56" w:type="pct"/>
            <w:tcBorders>
              <w:top w:val="nil"/>
              <w:left w:val="nil"/>
              <w:bottom w:val="nil"/>
              <w:right w:val="single" w:color="000000" w:sz="4" w:space="0"/>
            </w:tcBorders>
            <w:noWrap/>
            <w:vAlign w:val="center"/>
          </w:tcPr>
          <w:p w14:paraId="61A679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84" w:type="pct"/>
            <w:tcBorders>
              <w:top w:val="nil"/>
              <w:left w:val="nil"/>
              <w:bottom w:val="nil"/>
              <w:right w:val="single" w:color="000000" w:sz="4" w:space="0"/>
            </w:tcBorders>
            <w:noWrap/>
            <w:vAlign w:val="center"/>
          </w:tcPr>
          <w:p w14:paraId="072C9CC2">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825" w:type="pct"/>
            <w:tcBorders>
              <w:top w:val="nil"/>
              <w:left w:val="nil"/>
              <w:bottom w:val="nil"/>
              <w:right w:val="single" w:color="000000" w:sz="4" w:space="0"/>
            </w:tcBorders>
            <w:noWrap/>
            <w:vAlign w:val="center"/>
          </w:tcPr>
          <w:p w14:paraId="3EE70A21">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2E6BEA4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AC36E55">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579" w:type="pct"/>
            <w:tcBorders>
              <w:top w:val="single" w:color="000000" w:sz="4" w:space="0"/>
              <w:left w:val="nil"/>
              <w:bottom w:val="single" w:color="000000" w:sz="4" w:space="0"/>
              <w:right w:val="single" w:color="000000" w:sz="4" w:space="0"/>
            </w:tcBorders>
            <w:noWrap/>
            <w:vAlign w:val="center"/>
          </w:tcPr>
          <w:p w14:paraId="59F324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056" w:type="pct"/>
            <w:tcBorders>
              <w:top w:val="single" w:color="000000" w:sz="4" w:space="0"/>
              <w:left w:val="nil"/>
              <w:bottom w:val="single" w:color="000000" w:sz="4" w:space="0"/>
              <w:right w:val="single" w:color="000000" w:sz="4" w:space="0"/>
            </w:tcBorders>
            <w:noWrap/>
            <w:vAlign w:val="center"/>
          </w:tcPr>
          <w:p w14:paraId="6D3C6F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1,113.04</w:t>
            </w:r>
          </w:p>
        </w:tc>
        <w:tc>
          <w:tcPr>
            <w:tcW w:w="684" w:type="pct"/>
            <w:tcBorders>
              <w:top w:val="single" w:color="000000" w:sz="4" w:space="0"/>
              <w:left w:val="nil"/>
              <w:bottom w:val="single" w:color="000000" w:sz="4" w:space="0"/>
              <w:right w:val="single" w:color="000000" w:sz="4" w:space="0"/>
            </w:tcBorders>
            <w:noWrap/>
            <w:vAlign w:val="center"/>
          </w:tcPr>
          <w:p w14:paraId="5432F2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1,113.04</w:t>
            </w:r>
          </w:p>
        </w:tc>
        <w:tc>
          <w:tcPr>
            <w:tcW w:w="825" w:type="pct"/>
            <w:tcBorders>
              <w:top w:val="single" w:color="000000" w:sz="4" w:space="0"/>
              <w:left w:val="nil"/>
              <w:bottom w:val="single" w:color="000000" w:sz="4" w:space="0"/>
              <w:right w:val="single" w:color="000000" w:sz="4" w:space="0"/>
            </w:tcBorders>
            <w:noWrap/>
            <w:vAlign w:val="center"/>
          </w:tcPr>
          <w:p w14:paraId="5DB57BB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B8407B2">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2327D6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78CBEE0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056" w:type="pct"/>
            <w:tcBorders>
              <w:top w:val="single" w:color="000000" w:sz="4" w:space="0"/>
              <w:left w:val="nil"/>
              <w:bottom w:val="single" w:color="000000" w:sz="4" w:space="0"/>
              <w:right w:val="single" w:color="000000" w:sz="4" w:space="0"/>
            </w:tcBorders>
            <w:noWrap/>
            <w:vAlign w:val="center"/>
          </w:tcPr>
          <w:p w14:paraId="63C9AAA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84" w:type="pct"/>
            <w:tcBorders>
              <w:top w:val="single" w:color="000000" w:sz="4" w:space="0"/>
              <w:left w:val="nil"/>
              <w:bottom w:val="single" w:color="000000" w:sz="4" w:space="0"/>
              <w:right w:val="single" w:color="000000" w:sz="4" w:space="0"/>
            </w:tcBorders>
            <w:noWrap/>
            <w:vAlign w:val="center"/>
          </w:tcPr>
          <w:p w14:paraId="259AA1D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825" w:type="pct"/>
            <w:tcBorders>
              <w:top w:val="single" w:color="000000" w:sz="4" w:space="0"/>
              <w:left w:val="nil"/>
              <w:bottom w:val="single" w:color="000000" w:sz="4" w:space="0"/>
              <w:right w:val="single" w:color="000000" w:sz="4" w:space="0"/>
            </w:tcBorders>
            <w:noWrap/>
            <w:vAlign w:val="center"/>
          </w:tcPr>
          <w:p w14:paraId="42AFF5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71008E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547A4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23D82F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056" w:type="pct"/>
            <w:tcBorders>
              <w:top w:val="single" w:color="000000" w:sz="4" w:space="0"/>
              <w:left w:val="nil"/>
              <w:bottom w:val="single" w:color="000000" w:sz="4" w:space="0"/>
              <w:right w:val="single" w:color="000000" w:sz="4" w:space="0"/>
            </w:tcBorders>
            <w:noWrap/>
            <w:vAlign w:val="center"/>
          </w:tcPr>
          <w:p w14:paraId="2B8905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684" w:type="pct"/>
            <w:tcBorders>
              <w:top w:val="single" w:color="000000" w:sz="4" w:space="0"/>
              <w:left w:val="nil"/>
              <w:bottom w:val="single" w:color="000000" w:sz="4" w:space="0"/>
              <w:right w:val="single" w:color="000000" w:sz="4" w:space="0"/>
            </w:tcBorders>
            <w:noWrap/>
            <w:vAlign w:val="center"/>
          </w:tcPr>
          <w:p w14:paraId="6D5C974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252.53</w:t>
            </w:r>
          </w:p>
        </w:tc>
        <w:tc>
          <w:tcPr>
            <w:tcW w:w="825" w:type="pct"/>
            <w:tcBorders>
              <w:top w:val="single" w:color="000000" w:sz="4" w:space="0"/>
              <w:left w:val="nil"/>
              <w:bottom w:val="single" w:color="000000" w:sz="4" w:space="0"/>
              <w:right w:val="single" w:color="000000" w:sz="4" w:space="0"/>
            </w:tcBorders>
            <w:noWrap/>
            <w:vAlign w:val="center"/>
          </w:tcPr>
          <w:p w14:paraId="0477931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B05E58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C7B11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2080501</w:t>
            </w:r>
          </w:p>
        </w:tc>
        <w:tc>
          <w:tcPr>
            <w:tcW w:w="1579" w:type="pct"/>
            <w:tcBorders>
              <w:top w:val="single" w:color="000000" w:sz="4" w:space="0"/>
              <w:left w:val="nil"/>
              <w:bottom w:val="single" w:color="000000" w:sz="4" w:space="0"/>
              <w:right w:val="single" w:color="000000" w:sz="4" w:space="0"/>
            </w:tcBorders>
            <w:noWrap/>
            <w:vAlign w:val="center"/>
          </w:tcPr>
          <w:p w14:paraId="1DEA3ED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行政单位离退休</w:t>
            </w:r>
          </w:p>
        </w:tc>
        <w:tc>
          <w:tcPr>
            <w:tcW w:w="1056" w:type="pct"/>
            <w:tcBorders>
              <w:top w:val="single" w:color="000000" w:sz="4" w:space="0"/>
              <w:left w:val="nil"/>
              <w:bottom w:val="single" w:color="000000" w:sz="4" w:space="0"/>
              <w:right w:val="single" w:color="000000" w:sz="4" w:space="0"/>
            </w:tcBorders>
            <w:noWrap/>
            <w:vAlign w:val="center"/>
          </w:tcPr>
          <w:p w14:paraId="42DD1BD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684" w:type="pct"/>
            <w:tcBorders>
              <w:top w:val="single" w:color="000000" w:sz="4" w:space="0"/>
              <w:left w:val="nil"/>
              <w:bottom w:val="single" w:color="000000" w:sz="4" w:space="0"/>
              <w:right w:val="single" w:color="000000" w:sz="4" w:space="0"/>
            </w:tcBorders>
            <w:noWrap/>
            <w:vAlign w:val="center"/>
          </w:tcPr>
          <w:p w14:paraId="605222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84.46</w:t>
            </w:r>
          </w:p>
        </w:tc>
        <w:tc>
          <w:tcPr>
            <w:tcW w:w="825" w:type="pct"/>
            <w:tcBorders>
              <w:top w:val="single" w:color="000000" w:sz="4" w:space="0"/>
              <w:left w:val="nil"/>
              <w:bottom w:val="single" w:color="000000" w:sz="4" w:space="0"/>
              <w:right w:val="single" w:color="000000" w:sz="4" w:space="0"/>
            </w:tcBorders>
            <w:noWrap/>
            <w:vAlign w:val="center"/>
          </w:tcPr>
          <w:p w14:paraId="2D49A52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016D029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39A241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2080502</w:t>
            </w:r>
          </w:p>
        </w:tc>
        <w:tc>
          <w:tcPr>
            <w:tcW w:w="1579" w:type="pct"/>
            <w:tcBorders>
              <w:top w:val="single" w:color="000000" w:sz="4" w:space="0"/>
              <w:left w:val="nil"/>
              <w:bottom w:val="single" w:color="000000" w:sz="4" w:space="0"/>
              <w:right w:val="single" w:color="000000" w:sz="4" w:space="0"/>
            </w:tcBorders>
            <w:noWrap/>
            <w:vAlign w:val="center"/>
          </w:tcPr>
          <w:p w14:paraId="623A5AE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事业单位离退休</w:t>
            </w:r>
          </w:p>
        </w:tc>
        <w:tc>
          <w:tcPr>
            <w:tcW w:w="1056" w:type="pct"/>
            <w:tcBorders>
              <w:top w:val="single" w:color="000000" w:sz="4" w:space="0"/>
              <w:left w:val="nil"/>
              <w:bottom w:val="single" w:color="000000" w:sz="4" w:space="0"/>
              <w:right w:val="single" w:color="000000" w:sz="4" w:space="0"/>
            </w:tcBorders>
            <w:noWrap/>
            <w:vAlign w:val="center"/>
          </w:tcPr>
          <w:p w14:paraId="22C03C7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684" w:type="pct"/>
            <w:tcBorders>
              <w:top w:val="single" w:color="000000" w:sz="4" w:space="0"/>
              <w:left w:val="nil"/>
              <w:bottom w:val="single" w:color="000000" w:sz="4" w:space="0"/>
              <w:right w:val="single" w:color="000000" w:sz="4" w:space="0"/>
            </w:tcBorders>
            <w:noWrap/>
            <w:vAlign w:val="center"/>
          </w:tcPr>
          <w:p w14:paraId="617681A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85.74</w:t>
            </w:r>
          </w:p>
        </w:tc>
        <w:tc>
          <w:tcPr>
            <w:tcW w:w="825" w:type="pct"/>
            <w:tcBorders>
              <w:top w:val="single" w:color="000000" w:sz="4" w:space="0"/>
              <w:left w:val="nil"/>
              <w:bottom w:val="single" w:color="000000" w:sz="4" w:space="0"/>
              <w:right w:val="single" w:color="000000" w:sz="4" w:space="0"/>
            </w:tcBorders>
            <w:noWrap/>
            <w:vAlign w:val="center"/>
          </w:tcPr>
          <w:p w14:paraId="480361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7645C97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01461F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579" w:type="pct"/>
            <w:tcBorders>
              <w:top w:val="single" w:color="000000" w:sz="4" w:space="0"/>
              <w:left w:val="nil"/>
              <w:bottom w:val="single" w:color="000000" w:sz="4" w:space="0"/>
              <w:right w:val="single" w:color="000000" w:sz="4" w:space="0"/>
            </w:tcBorders>
            <w:noWrap/>
            <w:vAlign w:val="center"/>
          </w:tcPr>
          <w:p w14:paraId="1E25CBF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056" w:type="pct"/>
            <w:tcBorders>
              <w:top w:val="single" w:color="000000" w:sz="4" w:space="0"/>
              <w:left w:val="nil"/>
              <w:bottom w:val="single" w:color="000000" w:sz="4" w:space="0"/>
              <w:right w:val="single" w:color="000000" w:sz="4" w:space="0"/>
            </w:tcBorders>
            <w:noWrap/>
            <w:vAlign w:val="center"/>
          </w:tcPr>
          <w:p w14:paraId="28CBA48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684" w:type="pct"/>
            <w:tcBorders>
              <w:top w:val="single" w:color="000000" w:sz="4" w:space="0"/>
              <w:left w:val="nil"/>
              <w:bottom w:val="single" w:color="000000" w:sz="4" w:space="0"/>
              <w:right w:val="single" w:color="000000" w:sz="4" w:space="0"/>
            </w:tcBorders>
            <w:noWrap/>
            <w:vAlign w:val="center"/>
          </w:tcPr>
          <w:p w14:paraId="51E1000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82.33</w:t>
            </w:r>
          </w:p>
        </w:tc>
        <w:tc>
          <w:tcPr>
            <w:tcW w:w="825" w:type="pct"/>
            <w:tcBorders>
              <w:top w:val="single" w:color="000000" w:sz="4" w:space="0"/>
              <w:left w:val="nil"/>
              <w:bottom w:val="single" w:color="000000" w:sz="4" w:space="0"/>
              <w:right w:val="single" w:color="000000" w:sz="4" w:space="0"/>
            </w:tcBorders>
            <w:noWrap/>
            <w:vAlign w:val="center"/>
          </w:tcPr>
          <w:p w14:paraId="0F8DFB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2BE1BFF">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38B33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4A2A008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056" w:type="pct"/>
            <w:tcBorders>
              <w:top w:val="single" w:color="000000" w:sz="4" w:space="0"/>
              <w:left w:val="nil"/>
              <w:bottom w:val="single" w:color="000000" w:sz="4" w:space="0"/>
              <w:right w:val="single" w:color="000000" w:sz="4" w:space="0"/>
            </w:tcBorders>
            <w:noWrap/>
            <w:vAlign w:val="center"/>
          </w:tcPr>
          <w:p w14:paraId="738C24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84" w:type="pct"/>
            <w:tcBorders>
              <w:top w:val="single" w:color="000000" w:sz="4" w:space="0"/>
              <w:left w:val="nil"/>
              <w:bottom w:val="single" w:color="000000" w:sz="4" w:space="0"/>
              <w:right w:val="single" w:color="000000" w:sz="4" w:space="0"/>
            </w:tcBorders>
            <w:noWrap/>
            <w:vAlign w:val="center"/>
          </w:tcPr>
          <w:p w14:paraId="7955DA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825" w:type="pct"/>
            <w:tcBorders>
              <w:top w:val="single" w:color="000000" w:sz="4" w:space="0"/>
              <w:left w:val="nil"/>
              <w:bottom w:val="single" w:color="000000" w:sz="4" w:space="0"/>
              <w:right w:val="single" w:color="000000" w:sz="4" w:space="0"/>
            </w:tcBorders>
            <w:noWrap/>
            <w:vAlign w:val="center"/>
          </w:tcPr>
          <w:p w14:paraId="61A446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D47E8D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D2170D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579" w:type="pct"/>
            <w:tcBorders>
              <w:top w:val="single" w:color="000000" w:sz="4" w:space="0"/>
              <w:left w:val="nil"/>
              <w:bottom w:val="single" w:color="000000" w:sz="4" w:space="0"/>
              <w:right w:val="single" w:color="000000" w:sz="4" w:space="0"/>
            </w:tcBorders>
            <w:noWrap/>
            <w:vAlign w:val="center"/>
          </w:tcPr>
          <w:p w14:paraId="3AAB093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056" w:type="pct"/>
            <w:tcBorders>
              <w:top w:val="single" w:color="000000" w:sz="4" w:space="0"/>
              <w:left w:val="nil"/>
              <w:bottom w:val="single" w:color="000000" w:sz="4" w:space="0"/>
              <w:right w:val="single" w:color="000000" w:sz="4" w:space="0"/>
            </w:tcBorders>
            <w:noWrap/>
            <w:vAlign w:val="center"/>
          </w:tcPr>
          <w:p w14:paraId="75AD30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684" w:type="pct"/>
            <w:tcBorders>
              <w:top w:val="single" w:color="000000" w:sz="4" w:space="0"/>
              <w:left w:val="nil"/>
              <w:bottom w:val="single" w:color="000000" w:sz="4" w:space="0"/>
              <w:right w:val="single" w:color="000000" w:sz="4" w:space="0"/>
            </w:tcBorders>
            <w:noWrap/>
            <w:vAlign w:val="center"/>
          </w:tcPr>
          <w:p w14:paraId="3912A9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73.95</w:t>
            </w:r>
          </w:p>
        </w:tc>
        <w:tc>
          <w:tcPr>
            <w:tcW w:w="825" w:type="pct"/>
            <w:tcBorders>
              <w:top w:val="single" w:color="000000" w:sz="4" w:space="0"/>
              <w:left w:val="nil"/>
              <w:bottom w:val="single" w:color="000000" w:sz="4" w:space="0"/>
              <w:right w:val="single" w:color="000000" w:sz="4" w:space="0"/>
            </w:tcBorders>
            <w:noWrap/>
            <w:vAlign w:val="center"/>
          </w:tcPr>
          <w:p w14:paraId="427A2A7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0EBF924A">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5C87EF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579" w:type="pct"/>
            <w:tcBorders>
              <w:top w:val="single" w:color="000000" w:sz="4" w:space="0"/>
              <w:left w:val="nil"/>
              <w:bottom w:val="single" w:color="000000" w:sz="4" w:space="0"/>
              <w:right w:val="single" w:color="000000" w:sz="4" w:space="0"/>
            </w:tcBorders>
            <w:noWrap/>
            <w:vAlign w:val="center"/>
          </w:tcPr>
          <w:p w14:paraId="6E187D1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056" w:type="pct"/>
            <w:tcBorders>
              <w:top w:val="single" w:color="000000" w:sz="4" w:space="0"/>
              <w:left w:val="nil"/>
              <w:bottom w:val="single" w:color="000000" w:sz="4" w:space="0"/>
              <w:right w:val="single" w:color="000000" w:sz="4" w:space="0"/>
            </w:tcBorders>
            <w:noWrap/>
            <w:vAlign w:val="center"/>
          </w:tcPr>
          <w:p w14:paraId="3E0EA0E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684" w:type="pct"/>
            <w:tcBorders>
              <w:top w:val="single" w:color="000000" w:sz="4" w:space="0"/>
              <w:left w:val="nil"/>
              <w:bottom w:val="single" w:color="000000" w:sz="4" w:space="0"/>
              <w:right w:val="single" w:color="000000" w:sz="4" w:space="0"/>
            </w:tcBorders>
            <w:noWrap/>
            <w:vAlign w:val="center"/>
          </w:tcPr>
          <w:p w14:paraId="54E6A5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34.99</w:t>
            </w:r>
          </w:p>
        </w:tc>
        <w:tc>
          <w:tcPr>
            <w:tcW w:w="825" w:type="pct"/>
            <w:tcBorders>
              <w:top w:val="single" w:color="000000" w:sz="4" w:space="0"/>
              <w:left w:val="nil"/>
              <w:bottom w:val="single" w:color="000000" w:sz="4" w:space="0"/>
              <w:right w:val="single" w:color="000000" w:sz="4" w:space="0"/>
            </w:tcBorders>
            <w:noWrap/>
            <w:vAlign w:val="center"/>
          </w:tcPr>
          <w:p w14:paraId="53109F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A29495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238A7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2101103</w:t>
            </w:r>
          </w:p>
        </w:tc>
        <w:tc>
          <w:tcPr>
            <w:tcW w:w="1579" w:type="pct"/>
            <w:tcBorders>
              <w:top w:val="single" w:color="000000" w:sz="4" w:space="0"/>
              <w:left w:val="nil"/>
              <w:bottom w:val="single" w:color="000000" w:sz="4" w:space="0"/>
              <w:right w:val="single" w:color="000000" w:sz="4" w:space="0"/>
            </w:tcBorders>
            <w:noWrap/>
            <w:vAlign w:val="center"/>
          </w:tcPr>
          <w:p w14:paraId="1578BC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w:t>
            </w:r>
          </w:p>
        </w:tc>
        <w:tc>
          <w:tcPr>
            <w:tcW w:w="1056" w:type="pct"/>
            <w:tcBorders>
              <w:top w:val="single" w:color="000000" w:sz="4" w:space="0"/>
              <w:left w:val="nil"/>
              <w:bottom w:val="single" w:color="000000" w:sz="4" w:space="0"/>
              <w:right w:val="single" w:color="000000" w:sz="4" w:space="0"/>
            </w:tcBorders>
            <w:noWrap/>
            <w:vAlign w:val="center"/>
          </w:tcPr>
          <w:p w14:paraId="29A6CE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684" w:type="pct"/>
            <w:tcBorders>
              <w:top w:val="single" w:color="000000" w:sz="4" w:space="0"/>
              <w:left w:val="nil"/>
              <w:bottom w:val="single" w:color="000000" w:sz="4" w:space="0"/>
              <w:right w:val="single" w:color="000000" w:sz="4" w:space="0"/>
            </w:tcBorders>
            <w:noWrap/>
            <w:vAlign w:val="center"/>
          </w:tcPr>
          <w:p w14:paraId="54804E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36.02</w:t>
            </w:r>
          </w:p>
        </w:tc>
        <w:tc>
          <w:tcPr>
            <w:tcW w:w="825" w:type="pct"/>
            <w:tcBorders>
              <w:top w:val="single" w:color="000000" w:sz="4" w:space="0"/>
              <w:left w:val="nil"/>
              <w:bottom w:val="single" w:color="000000" w:sz="4" w:space="0"/>
              <w:right w:val="single" w:color="000000" w:sz="4" w:space="0"/>
            </w:tcBorders>
            <w:noWrap/>
            <w:vAlign w:val="center"/>
          </w:tcPr>
          <w:p w14:paraId="1818A69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603A4C23">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CDDEDD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579" w:type="pct"/>
            <w:tcBorders>
              <w:top w:val="single" w:color="000000" w:sz="4" w:space="0"/>
              <w:left w:val="nil"/>
              <w:bottom w:val="single" w:color="000000" w:sz="4" w:space="0"/>
              <w:right w:val="single" w:color="000000" w:sz="4" w:space="0"/>
            </w:tcBorders>
            <w:noWrap/>
            <w:vAlign w:val="center"/>
          </w:tcPr>
          <w:p w14:paraId="057EE9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056" w:type="pct"/>
            <w:tcBorders>
              <w:top w:val="single" w:color="000000" w:sz="4" w:space="0"/>
              <w:left w:val="nil"/>
              <w:bottom w:val="single" w:color="000000" w:sz="4" w:space="0"/>
              <w:right w:val="single" w:color="000000" w:sz="4" w:space="0"/>
            </w:tcBorders>
            <w:noWrap/>
            <w:vAlign w:val="center"/>
          </w:tcPr>
          <w:p w14:paraId="08C003F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684" w:type="pct"/>
            <w:tcBorders>
              <w:top w:val="single" w:color="000000" w:sz="4" w:space="0"/>
              <w:left w:val="nil"/>
              <w:bottom w:val="single" w:color="000000" w:sz="4" w:space="0"/>
              <w:right w:val="single" w:color="000000" w:sz="4" w:space="0"/>
            </w:tcBorders>
            <w:noWrap/>
            <w:vAlign w:val="center"/>
          </w:tcPr>
          <w:p w14:paraId="3833DC1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2.94</w:t>
            </w:r>
          </w:p>
        </w:tc>
        <w:tc>
          <w:tcPr>
            <w:tcW w:w="825" w:type="pct"/>
            <w:tcBorders>
              <w:top w:val="single" w:color="000000" w:sz="4" w:space="0"/>
              <w:left w:val="nil"/>
              <w:bottom w:val="single" w:color="000000" w:sz="4" w:space="0"/>
              <w:right w:val="single" w:color="000000" w:sz="4" w:space="0"/>
            </w:tcBorders>
            <w:noWrap/>
            <w:vAlign w:val="center"/>
          </w:tcPr>
          <w:p w14:paraId="7DB4341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5205CF8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9EBDB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w:t>
            </w:r>
          </w:p>
        </w:tc>
        <w:tc>
          <w:tcPr>
            <w:tcW w:w="1579" w:type="pct"/>
            <w:tcBorders>
              <w:top w:val="single" w:color="000000" w:sz="4" w:space="0"/>
              <w:left w:val="nil"/>
              <w:bottom w:val="single" w:color="000000" w:sz="4" w:space="0"/>
              <w:right w:val="single" w:color="000000" w:sz="4" w:space="0"/>
            </w:tcBorders>
            <w:noWrap/>
            <w:vAlign w:val="center"/>
          </w:tcPr>
          <w:p w14:paraId="24FF7FF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农林水支出</w:t>
            </w:r>
          </w:p>
        </w:tc>
        <w:tc>
          <w:tcPr>
            <w:tcW w:w="1056" w:type="pct"/>
            <w:tcBorders>
              <w:top w:val="single" w:color="000000" w:sz="4" w:space="0"/>
              <w:left w:val="nil"/>
              <w:bottom w:val="single" w:color="000000" w:sz="4" w:space="0"/>
              <w:right w:val="single" w:color="000000" w:sz="4" w:space="0"/>
            </w:tcBorders>
            <w:noWrap/>
            <w:vAlign w:val="center"/>
          </w:tcPr>
          <w:p w14:paraId="7DE572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0784611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09FAA19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36570E6">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0E1A7B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21302</w:t>
            </w:r>
          </w:p>
        </w:tc>
        <w:tc>
          <w:tcPr>
            <w:tcW w:w="1579" w:type="pct"/>
            <w:tcBorders>
              <w:top w:val="single" w:color="000000" w:sz="4" w:space="0"/>
              <w:left w:val="nil"/>
              <w:bottom w:val="single" w:color="000000" w:sz="4" w:space="0"/>
              <w:right w:val="single" w:color="000000" w:sz="4" w:space="0"/>
            </w:tcBorders>
            <w:noWrap/>
            <w:vAlign w:val="center"/>
          </w:tcPr>
          <w:p w14:paraId="591FE6A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林业和草原</w:t>
            </w:r>
          </w:p>
        </w:tc>
        <w:tc>
          <w:tcPr>
            <w:tcW w:w="1056" w:type="pct"/>
            <w:tcBorders>
              <w:top w:val="single" w:color="000000" w:sz="4" w:space="0"/>
              <w:left w:val="nil"/>
              <w:bottom w:val="single" w:color="000000" w:sz="4" w:space="0"/>
              <w:right w:val="single" w:color="000000" w:sz="4" w:space="0"/>
            </w:tcBorders>
            <w:noWrap/>
            <w:vAlign w:val="center"/>
          </w:tcPr>
          <w:p w14:paraId="1EE3547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32BA740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7E67256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90A581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F30D8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2130201</w:t>
            </w:r>
          </w:p>
        </w:tc>
        <w:tc>
          <w:tcPr>
            <w:tcW w:w="1579" w:type="pct"/>
            <w:tcBorders>
              <w:top w:val="single" w:color="000000" w:sz="4" w:space="0"/>
              <w:left w:val="nil"/>
              <w:bottom w:val="single" w:color="000000" w:sz="4" w:space="0"/>
              <w:right w:val="single" w:color="000000" w:sz="4" w:space="0"/>
            </w:tcBorders>
            <w:noWrap/>
            <w:vAlign w:val="center"/>
          </w:tcPr>
          <w:p w14:paraId="0B3C1D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056" w:type="pct"/>
            <w:tcBorders>
              <w:top w:val="single" w:color="000000" w:sz="4" w:space="0"/>
              <w:left w:val="nil"/>
              <w:bottom w:val="single" w:color="000000" w:sz="4" w:space="0"/>
              <w:right w:val="single" w:color="000000" w:sz="4" w:space="0"/>
            </w:tcBorders>
            <w:noWrap/>
            <w:vAlign w:val="center"/>
          </w:tcPr>
          <w:p w14:paraId="6DD109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714.68</w:t>
            </w:r>
          </w:p>
        </w:tc>
        <w:tc>
          <w:tcPr>
            <w:tcW w:w="684" w:type="pct"/>
            <w:tcBorders>
              <w:top w:val="single" w:color="000000" w:sz="4" w:space="0"/>
              <w:left w:val="nil"/>
              <w:bottom w:val="single" w:color="000000" w:sz="4" w:space="0"/>
              <w:right w:val="single" w:color="000000" w:sz="4" w:space="0"/>
            </w:tcBorders>
            <w:noWrap/>
            <w:vAlign w:val="center"/>
          </w:tcPr>
          <w:p w14:paraId="6CEC0E9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714.68</w:t>
            </w:r>
          </w:p>
        </w:tc>
        <w:tc>
          <w:tcPr>
            <w:tcW w:w="825" w:type="pct"/>
            <w:tcBorders>
              <w:top w:val="single" w:color="000000" w:sz="4" w:space="0"/>
              <w:left w:val="nil"/>
              <w:bottom w:val="single" w:color="000000" w:sz="4" w:space="0"/>
              <w:right w:val="single" w:color="000000" w:sz="4" w:space="0"/>
            </w:tcBorders>
            <w:noWrap/>
            <w:vAlign w:val="center"/>
          </w:tcPr>
          <w:p w14:paraId="240F06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F7E8D48">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8ABDB2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6F0A76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056" w:type="pct"/>
            <w:tcBorders>
              <w:top w:val="single" w:color="000000" w:sz="4" w:space="0"/>
              <w:left w:val="nil"/>
              <w:bottom w:val="single" w:color="000000" w:sz="4" w:space="0"/>
              <w:right w:val="single" w:color="000000" w:sz="4" w:space="0"/>
            </w:tcBorders>
            <w:noWrap/>
            <w:vAlign w:val="center"/>
          </w:tcPr>
          <w:p w14:paraId="289FA9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6A048E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55A180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A78EC9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3CE4E6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5CD411A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056" w:type="pct"/>
            <w:tcBorders>
              <w:top w:val="single" w:color="000000" w:sz="4" w:space="0"/>
              <w:left w:val="nil"/>
              <w:bottom w:val="single" w:color="000000" w:sz="4" w:space="0"/>
              <w:right w:val="single" w:color="000000" w:sz="4" w:space="0"/>
            </w:tcBorders>
            <w:noWrap/>
            <w:vAlign w:val="center"/>
          </w:tcPr>
          <w:p w14:paraId="5DD533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371014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4763FC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E26CB9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8BF9EC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491CCFC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056" w:type="pct"/>
            <w:tcBorders>
              <w:top w:val="single" w:color="000000" w:sz="4" w:space="0"/>
              <w:left w:val="nil"/>
              <w:bottom w:val="single" w:color="000000" w:sz="4" w:space="0"/>
              <w:right w:val="single" w:color="000000" w:sz="4" w:space="0"/>
            </w:tcBorders>
            <w:noWrap/>
            <w:vAlign w:val="center"/>
          </w:tcPr>
          <w:p w14:paraId="0A9665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684" w:type="pct"/>
            <w:tcBorders>
              <w:top w:val="single" w:color="000000" w:sz="4" w:space="0"/>
              <w:left w:val="nil"/>
              <w:bottom w:val="single" w:color="000000" w:sz="4" w:space="0"/>
              <w:right w:val="single" w:color="000000" w:sz="4" w:space="0"/>
            </w:tcBorders>
            <w:noWrap/>
            <w:vAlign w:val="center"/>
          </w:tcPr>
          <w:p w14:paraId="562106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71.88</w:t>
            </w:r>
          </w:p>
        </w:tc>
        <w:tc>
          <w:tcPr>
            <w:tcW w:w="825" w:type="pct"/>
            <w:tcBorders>
              <w:top w:val="single" w:color="000000" w:sz="4" w:space="0"/>
              <w:left w:val="nil"/>
              <w:bottom w:val="single" w:color="000000" w:sz="4" w:space="0"/>
              <w:right w:val="single" w:color="000000" w:sz="4" w:space="0"/>
            </w:tcBorders>
            <w:noWrap/>
            <w:vAlign w:val="center"/>
          </w:tcPr>
          <w:p w14:paraId="4D09F63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56F2EC5E">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8"/>
        <w:tblW w:w="5000" w:type="pct"/>
        <w:tblInd w:w="0" w:type="dxa"/>
        <w:tblLayout w:type="fixed"/>
        <w:tblCellMar>
          <w:top w:w="0" w:type="dxa"/>
          <w:left w:w="108" w:type="dxa"/>
          <w:bottom w:w="0" w:type="dxa"/>
          <w:right w:w="108" w:type="dxa"/>
        </w:tblCellMar>
      </w:tblPr>
      <w:tblGrid>
        <w:gridCol w:w="2005"/>
        <w:gridCol w:w="3119"/>
        <w:gridCol w:w="1903"/>
        <w:gridCol w:w="1798"/>
        <w:gridCol w:w="1857"/>
      </w:tblGrid>
      <w:tr w14:paraId="21AC917B">
        <w:tblPrEx>
          <w:tblCellMar>
            <w:top w:w="0" w:type="dxa"/>
            <w:left w:w="108" w:type="dxa"/>
            <w:bottom w:w="0" w:type="dxa"/>
            <w:right w:w="108" w:type="dxa"/>
          </w:tblCellMar>
        </w:tblPrEx>
        <w:trPr>
          <w:trHeight w:val="585" w:hRule="atLeast"/>
        </w:trPr>
        <w:tc>
          <w:tcPr>
            <w:tcW w:w="5000" w:type="pct"/>
            <w:gridSpan w:val="5"/>
            <w:noWrap/>
            <w:vAlign w:val="center"/>
          </w:tcPr>
          <w:p w14:paraId="0D9D4DC2">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14:paraId="7B0C4A86">
        <w:tblPrEx>
          <w:tblCellMar>
            <w:top w:w="0" w:type="dxa"/>
            <w:left w:w="108" w:type="dxa"/>
            <w:bottom w:w="0" w:type="dxa"/>
            <w:right w:w="108" w:type="dxa"/>
          </w:tblCellMar>
        </w:tblPrEx>
        <w:trPr>
          <w:trHeight w:val="420" w:hRule="atLeast"/>
        </w:trPr>
        <w:tc>
          <w:tcPr>
            <w:tcW w:w="2398" w:type="pct"/>
            <w:gridSpan w:val="2"/>
            <w:noWrap/>
            <w:vAlign w:val="center"/>
          </w:tcPr>
          <w:p w14:paraId="5EB12636">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填报单位:307001安义县林业局</w:t>
            </w:r>
          </w:p>
        </w:tc>
        <w:tc>
          <w:tcPr>
            <w:tcW w:w="891" w:type="pct"/>
            <w:noWrap/>
            <w:vAlign w:val="bottom"/>
          </w:tcPr>
          <w:p w14:paraId="5D842E86">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42" w:type="pct"/>
            <w:noWrap/>
            <w:vAlign w:val="bottom"/>
          </w:tcPr>
          <w:p w14:paraId="5CD88867">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67" w:type="pct"/>
            <w:noWrap/>
            <w:vAlign w:val="center"/>
          </w:tcPr>
          <w:p w14:paraId="4D251E97">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31A17D61">
        <w:tblPrEx>
          <w:tblCellMar>
            <w:top w:w="0" w:type="dxa"/>
            <w:left w:w="108" w:type="dxa"/>
            <w:bottom w:w="0" w:type="dxa"/>
            <w:right w:w="108" w:type="dxa"/>
          </w:tblCellMar>
        </w:tblPrEx>
        <w:trPr>
          <w:cantSplit/>
          <w:trHeight w:val="283"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5E02BC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4A4FC5A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14:paraId="079C9231">
        <w:tblPrEx>
          <w:tblCellMar>
            <w:top w:w="0" w:type="dxa"/>
            <w:left w:w="108" w:type="dxa"/>
            <w:bottom w:w="0" w:type="dxa"/>
            <w:right w:w="108" w:type="dxa"/>
          </w:tblCellMar>
        </w:tblPrEx>
        <w:trPr>
          <w:cantSplit/>
          <w:trHeight w:val="283" w:hRule="atLeast"/>
        </w:trPr>
        <w:tc>
          <w:tcPr>
            <w:tcW w:w="938" w:type="pct"/>
            <w:tcBorders>
              <w:top w:val="nil"/>
              <w:left w:val="single" w:color="000000" w:sz="4" w:space="0"/>
              <w:bottom w:val="single" w:color="000000" w:sz="4" w:space="0"/>
              <w:right w:val="single" w:color="000000" w:sz="4" w:space="0"/>
            </w:tcBorders>
            <w:noWrap/>
            <w:vAlign w:val="center"/>
          </w:tcPr>
          <w:p w14:paraId="1C7F70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460" w:type="pct"/>
            <w:tcBorders>
              <w:top w:val="nil"/>
              <w:left w:val="nil"/>
              <w:bottom w:val="single" w:color="000000" w:sz="4" w:space="0"/>
              <w:right w:val="nil"/>
            </w:tcBorders>
            <w:noWrap/>
            <w:vAlign w:val="center"/>
          </w:tcPr>
          <w:p w14:paraId="20D4E48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891" w:type="pct"/>
            <w:tcBorders>
              <w:top w:val="nil"/>
              <w:left w:val="single" w:color="000000" w:sz="4" w:space="0"/>
              <w:bottom w:val="single" w:color="000000" w:sz="4" w:space="0"/>
              <w:right w:val="single" w:color="000000" w:sz="4" w:space="0"/>
            </w:tcBorders>
            <w:noWrap/>
            <w:vAlign w:val="center"/>
          </w:tcPr>
          <w:p w14:paraId="46F486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842" w:type="pct"/>
            <w:tcBorders>
              <w:top w:val="nil"/>
              <w:left w:val="nil"/>
              <w:bottom w:val="single" w:color="000000" w:sz="4" w:space="0"/>
              <w:right w:val="single" w:color="000000" w:sz="4" w:space="0"/>
            </w:tcBorders>
            <w:noWrap/>
            <w:vAlign w:val="center"/>
          </w:tcPr>
          <w:p w14:paraId="78AC382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867" w:type="pct"/>
            <w:tcBorders>
              <w:top w:val="nil"/>
              <w:left w:val="nil"/>
              <w:bottom w:val="single" w:color="000000" w:sz="4" w:space="0"/>
              <w:right w:val="single" w:color="000000" w:sz="4" w:space="0"/>
            </w:tcBorders>
            <w:noWrap/>
            <w:vAlign w:val="center"/>
          </w:tcPr>
          <w:p w14:paraId="690A368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14:paraId="5C0A0BE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DDF25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1B02B9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BA255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CA866A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D53505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14:paraId="76A67D1F">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2B01B78">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266E7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82800C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1,113.04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8DE911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948.13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22B9CF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164.91</w:t>
            </w:r>
          </w:p>
        </w:tc>
      </w:tr>
      <w:tr w14:paraId="1B5074A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71DF24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73ABF3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0661EA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774.57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6EB2D1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774.57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2538CC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14550BB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6981A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78D576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061270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211.15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1C938C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211.15</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FA41D9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1A40BEF">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DCC91A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67228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62DE3A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35.38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F3E28A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35.38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E754B6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CDDA86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1E8057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4C3BD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74B4FD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43.48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171408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43.48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86ED27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62B388D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E2228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A89E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绩效工资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E064FF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232.91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2A8B75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232.91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B3718D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ED5987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958E2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D7F962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A90059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82.33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E4F46F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82.33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294B99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206BF51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05A46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E58A0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8EBDF1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34.99</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F4348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34.99</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F33CE4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C4ED95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0F389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52784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公务员医疗补助缴费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7DC34D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36.02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2D9719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36.02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4ED52F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275E27D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3C783C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99A82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D2776F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2.94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D81A26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2.94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496068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785702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5C6EF1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7267E0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F4AE64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71.88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0D7663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71.88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7A67E8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2A048B7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1E213E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A879B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7EFD6B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23.51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80FBB3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23.51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8BAA16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377F231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9BD30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2C065E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B4B86E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160.91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BD3012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81EC60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160.91</w:t>
            </w:r>
          </w:p>
        </w:tc>
      </w:tr>
      <w:tr w14:paraId="33C8B9E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146CF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1FD7F8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159702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11.37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994FA1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F2C6BD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11.37</w:t>
            </w:r>
          </w:p>
        </w:tc>
      </w:tr>
      <w:tr w14:paraId="525488E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FEC3C7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7DA283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印刷费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5621D2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3549DD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D2D185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14:paraId="6DC2819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04D53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D5A105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5F59CC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7C8CF9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D3C6F6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r>
      <w:tr w14:paraId="043C7915">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F4966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A627C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27D141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450786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3256D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r>
      <w:tr w14:paraId="4EE8BB2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664CA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C0465E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邮电费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B59FCF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9.20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14D10D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8F6AE2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9.20</w:t>
            </w:r>
          </w:p>
        </w:tc>
      </w:tr>
      <w:tr w14:paraId="4EE82F4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47BB4D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EFF36D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差旅费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7CA5D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E179AD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A2AA8A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5.00</w:t>
            </w:r>
          </w:p>
        </w:tc>
      </w:tr>
      <w:tr w14:paraId="213927D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CF0A63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9EAB5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1ED114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0.60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744EC2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73F8B6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0.60</w:t>
            </w:r>
          </w:p>
        </w:tc>
      </w:tr>
      <w:tr w14:paraId="69560F8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6208B7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44471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A304F4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CECEDD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0566AE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32.00</w:t>
            </w:r>
          </w:p>
        </w:tc>
      </w:tr>
      <w:tr w14:paraId="691C70D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DE9F2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3678D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工会经费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638305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2279D8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99DAD5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20.00</w:t>
            </w:r>
          </w:p>
        </w:tc>
      </w:tr>
      <w:tr w14:paraId="725A216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C2A4D5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3721FA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公务用车运行维护费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1D151E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6C1AFE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A2430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w:t>
            </w:r>
          </w:p>
        </w:tc>
      </w:tr>
      <w:tr w14:paraId="099D45B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9C5F19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39B2C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5A0CE5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7.61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B5C17F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15B79E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7.61</w:t>
            </w:r>
          </w:p>
        </w:tc>
      </w:tr>
      <w:tr w14:paraId="660B43A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7386B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EB880B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3C5B0A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59.63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AFA273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338E6B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59.63</w:t>
            </w:r>
          </w:p>
        </w:tc>
      </w:tr>
      <w:tr w14:paraId="3598703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F8835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69A8DD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对个人和家庭的补助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DD33F2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173.56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816815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173.56</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8E8A34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54702D0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DB0DA2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D6C7C3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退休费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3DC766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164.28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FFF6E9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164.28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33AFE3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9F4CF2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9AEEB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C9862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生活补助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F7A8D1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DE8FEE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3.35</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CB5F8C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7B5950C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4E686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CEBCB6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医疗费补助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CC1EB7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EED6D2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5.93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F7FF15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4F49B0F">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E54F3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D1620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资本性支出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38578E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2F2A36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B85CB5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w:t>
            </w:r>
          </w:p>
        </w:tc>
      </w:tr>
      <w:tr w14:paraId="321D2C0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37A1E6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31002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45955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办公设备购置</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4899D9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668E701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344DE0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w:t>
            </w:r>
          </w:p>
        </w:tc>
      </w:tr>
    </w:tbl>
    <w:p w14:paraId="5CD5BFA6">
      <w:pPr>
        <w:widowControl/>
        <w:jc w:val="left"/>
        <w:rPr>
          <w:rStyle w:val="14"/>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8"/>
        <w:tblW w:w="5001" w:type="pct"/>
        <w:tblInd w:w="0" w:type="dxa"/>
        <w:tblLayout w:type="fixed"/>
        <w:tblCellMar>
          <w:top w:w="0" w:type="dxa"/>
          <w:left w:w="108" w:type="dxa"/>
          <w:bottom w:w="0" w:type="dxa"/>
          <w:right w:w="108" w:type="dxa"/>
        </w:tblCellMar>
      </w:tblPr>
      <w:tblGrid>
        <w:gridCol w:w="1361"/>
        <w:gridCol w:w="649"/>
        <w:gridCol w:w="1462"/>
        <w:gridCol w:w="1151"/>
        <w:gridCol w:w="1585"/>
        <w:gridCol w:w="1012"/>
        <w:gridCol w:w="1274"/>
        <w:gridCol w:w="1160"/>
        <w:gridCol w:w="1030"/>
      </w:tblGrid>
      <w:tr w14:paraId="0FCAAD9F">
        <w:tblPrEx>
          <w:tblCellMar>
            <w:top w:w="0" w:type="dxa"/>
            <w:left w:w="108" w:type="dxa"/>
            <w:bottom w:w="0" w:type="dxa"/>
            <w:right w:w="108" w:type="dxa"/>
          </w:tblCellMar>
        </w:tblPrEx>
        <w:trPr>
          <w:trHeight w:val="450" w:hRule="atLeast"/>
          <w:tblHeader/>
        </w:trPr>
        <w:tc>
          <w:tcPr>
            <w:tcW w:w="636" w:type="pct"/>
            <w:noWrap/>
            <w:vAlign w:val="bottom"/>
          </w:tcPr>
          <w:p w14:paraId="7E576F0B">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303" w:type="pct"/>
            <w:noWrap/>
            <w:vAlign w:val="bottom"/>
          </w:tcPr>
          <w:p w14:paraId="59C94FD1">
            <w:pPr>
              <w:widowControl/>
              <w:jc w:val="left"/>
              <w:rPr>
                <w:rFonts w:ascii="Times New Roman" w:hAnsi="Times New Roman" w:eastAsia="宋体"/>
                <w:kern w:val="0"/>
                <w:sz w:val="20"/>
                <w:szCs w:val="20"/>
              </w:rPr>
            </w:pPr>
          </w:p>
        </w:tc>
        <w:tc>
          <w:tcPr>
            <w:tcW w:w="684" w:type="pct"/>
            <w:noWrap/>
            <w:vAlign w:val="bottom"/>
          </w:tcPr>
          <w:p w14:paraId="0B8DAE1E">
            <w:pPr>
              <w:widowControl/>
              <w:jc w:val="left"/>
              <w:rPr>
                <w:rFonts w:ascii="Times New Roman" w:hAnsi="Times New Roman" w:eastAsia="宋体"/>
                <w:kern w:val="0"/>
                <w:sz w:val="20"/>
                <w:szCs w:val="20"/>
              </w:rPr>
            </w:pPr>
          </w:p>
        </w:tc>
        <w:tc>
          <w:tcPr>
            <w:tcW w:w="538" w:type="pct"/>
            <w:noWrap/>
            <w:vAlign w:val="bottom"/>
          </w:tcPr>
          <w:p w14:paraId="21CA4B6B">
            <w:pPr>
              <w:widowControl/>
              <w:jc w:val="left"/>
              <w:rPr>
                <w:rFonts w:ascii="Times New Roman" w:hAnsi="Times New Roman" w:eastAsia="宋体"/>
                <w:kern w:val="0"/>
                <w:sz w:val="20"/>
                <w:szCs w:val="20"/>
              </w:rPr>
            </w:pPr>
          </w:p>
        </w:tc>
        <w:tc>
          <w:tcPr>
            <w:tcW w:w="2836" w:type="pct"/>
            <w:gridSpan w:val="5"/>
            <w:noWrap/>
            <w:vAlign w:val="center"/>
          </w:tcPr>
          <w:p w14:paraId="3FD79D1F">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14:paraId="5EB7F1F3">
        <w:tblPrEx>
          <w:tblCellMar>
            <w:top w:w="0" w:type="dxa"/>
            <w:left w:w="108" w:type="dxa"/>
            <w:bottom w:w="0" w:type="dxa"/>
            <w:right w:w="108" w:type="dxa"/>
          </w:tblCellMar>
        </w:tblPrEx>
        <w:trPr>
          <w:trHeight w:val="485" w:hRule="atLeast"/>
          <w:tblHeader/>
        </w:trPr>
        <w:tc>
          <w:tcPr>
            <w:tcW w:w="5000" w:type="pct"/>
            <w:gridSpan w:val="9"/>
            <w:noWrap/>
            <w:vAlign w:val="center"/>
          </w:tcPr>
          <w:p w14:paraId="02C7C6D7">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14:paraId="397D6F2F">
        <w:tblPrEx>
          <w:tblCellMar>
            <w:top w:w="0" w:type="dxa"/>
            <w:left w:w="108" w:type="dxa"/>
            <w:bottom w:w="0" w:type="dxa"/>
            <w:right w:w="108" w:type="dxa"/>
          </w:tblCellMar>
        </w:tblPrEx>
        <w:trPr>
          <w:trHeight w:val="340" w:hRule="atLeast"/>
          <w:tblHeader/>
        </w:trPr>
        <w:tc>
          <w:tcPr>
            <w:tcW w:w="2163" w:type="pct"/>
            <w:gridSpan w:val="4"/>
            <w:noWrap/>
            <w:vAlign w:val="center"/>
          </w:tcPr>
          <w:p w14:paraId="07031F6C">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填报单位:307001安义县林业局</w:t>
            </w:r>
          </w:p>
        </w:tc>
        <w:tc>
          <w:tcPr>
            <w:tcW w:w="742" w:type="pct"/>
            <w:noWrap/>
            <w:vAlign w:val="bottom"/>
          </w:tcPr>
          <w:p w14:paraId="28663BF9">
            <w:pPr>
              <w:widowControl/>
              <w:jc w:val="left"/>
              <w:rPr>
                <w:rFonts w:ascii="Times New Roman" w:hAnsi="Times New Roman" w:eastAsia="宋体"/>
                <w:kern w:val="0"/>
                <w:sz w:val="20"/>
                <w:szCs w:val="20"/>
              </w:rPr>
            </w:pPr>
          </w:p>
        </w:tc>
        <w:tc>
          <w:tcPr>
            <w:tcW w:w="474" w:type="pct"/>
            <w:noWrap/>
            <w:vAlign w:val="bottom"/>
          </w:tcPr>
          <w:p w14:paraId="46498793">
            <w:pPr>
              <w:widowControl/>
              <w:jc w:val="left"/>
              <w:rPr>
                <w:rFonts w:ascii="Times New Roman" w:hAnsi="Times New Roman" w:eastAsia="宋体"/>
                <w:kern w:val="0"/>
                <w:sz w:val="20"/>
                <w:szCs w:val="20"/>
              </w:rPr>
            </w:pPr>
          </w:p>
        </w:tc>
        <w:tc>
          <w:tcPr>
            <w:tcW w:w="596" w:type="pct"/>
            <w:noWrap/>
            <w:vAlign w:val="bottom"/>
          </w:tcPr>
          <w:p w14:paraId="2931BBF5">
            <w:pPr>
              <w:widowControl/>
              <w:jc w:val="left"/>
              <w:rPr>
                <w:rFonts w:ascii="Times New Roman" w:hAnsi="Times New Roman" w:eastAsia="宋体"/>
                <w:kern w:val="0"/>
                <w:sz w:val="20"/>
                <w:szCs w:val="20"/>
              </w:rPr>
            </w:pPr>
          </w:p>
        </w:tc>
        <w:tc>
          <w:tcPr>
            <w:tcW w:w="1023" w:type="pct"/>
            <w:gridSpan w:val="2"/>
            <w:noWrap/>
            <w:vAlign w:val="bottom"/>
          </w:tcPr>
          <w:p w14:paraId="24FBAC32">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14:paraId="1DF88375">
        <w:tblPrEx>
          <w:tblCellMar>
            <w:top w:w="0" w:type="dxa"/>
            <w:left w:w="108" w:type="dxa"/>
            <w:bottom w:w="0" w:type="dxa"/>
            <w:right w:w="108" w:type="dxa"/>
          </w:tblCellMar>
        </w:tblPrEx>
        <w:trPr>
          <w:cantSplit/>
          <w:trHeight w:val="28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4109735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965" w:type="pct"/>
            <w:gridSpan w:val="3"/>
            <w:tcBorders>
              <w:top w:val="single" w:color="000000" w:sz="4" w:space="0"/>
              <w:left w:val="nil"/>
              <w:bottom w:val="single" w:color="000000" w:sz="4" w:space="0"/>
              <w:right w:val="single" w:color="000000" w:sz="4" w:space="0"/>
            </w:tcBorders>
            <w:noWrap/>
            <w:vAlign w:val="center"/>
          </w:tcPr>
          <w:p w14:paraId="6CDDEAE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474" w:type="pct"/>
            <w:vMerge w:val="restart"/>
            <w:tcBorders>
              <w:top w:val="single" w:color="000000" w:sz="4" w:space="0"/>
              <w:left w:val="single" w:color="000000" w:sz="4" w:space="0"/>
              <w:bottom w:val="single" w:color="000000" w:sz="4" w:space="0"/>
              <w:right w:val="single" w:color="000000" w:sz="4" w:space="0"/>
            </w:tcBorders>
            <w:noWrap/>
            <w:vAlign w:val="center"/>
          </w:tcPr>
          <w:p w14:paraId="755480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1620" w:type="pct"/>
            <w:gridSpan w:val="3"/>
            <w:tcBorders>
              <w:top w:val="single" w:color="000000" w:sz="4" w:space="0"/>
              <w:left w:val="nil"/>
              <w:bottom w:val="single" w:color="000000" w:sz="4" w:space="0"/>
              <w:right w:val="single" w:color="000000" w:sz="4" w:space="0"/>
            </w:tcBorders>
            <w:noWrap/>
            <w:vAlign w:val="center"/>
          </w:tcPr>
          <w:p w14:paraId="1741045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14:paraId="44745917">
        <w:tblPrEx>
          <w:tblCellMar>
            <w:top w:w="0" w:type="dxa"/>
            <w:left w:w="108" w:type="dxa"/>
            <w:bottom w:w="0" w:type="dxa"/>
            <w:right w:w="108" w:type="dxa"/>
          </w:tblCellMar>
        </w:tblPrEx>
        <w:trPr>
          <w:cantSplit/>
          <w:trHeight w:val="512"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369B0866">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84" w:type="pct"/>
            <w:tcBorders>
              <w:top w:val="nil"/>
              <w:left w:val="nil"/>
              <w:bottom w:val="single" w:color="000000" w:sz="4" w:space="0"/>
              <w:right w:val="single" w:color="000000" w:sz="4" w:space="0"/>
            </w:tcBorders>
            <w:noWrap/>
            <w:vAlign w:val="center"/>
          </w:tcPr>
          <w:p w14:paraId="4862C0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38" w:type="pct"/>
            <w:tcBorders>
              <w:top w:val="nil"/>
              <w:left w:val="nil"/>
              <w:bottom w:val="single" w:color="000000" w:sz="4" w:space="0"/>
              <w:right w:val="single" w:color="000000" w:sz="4" w:space="0"/>
            </w:tcBorders>
            <w:vAlign w:val="center"/>
          </w:tcPr>
          <w:p w14:paraId="3281DB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742" w:type="pct"/>
            <w:tcBorders>
              <w:top w:val="nil"/>
              <w:left w:val="nil"/>
              <w:bottom w:val="single" w:color="000000" w:sz="4" w:space="0"/>
              <w:right w:val="single" w:color="000000" w:sz="4" w:space="0"/>
            </w:tcBorders>
            <w:vAlign w:val="center"/>
          </w:tcPr>
          <w:p w14:paraId="763322A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6E8DF64D">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96" w:type="pct"/>
            <w:tcBorders>
              <w:top w:val="nil"/>
              <w:left w:val="nil"/>
              <w:bottom w:val="single" w:color="000000" w:sz="4" w:space="0"/>
              <w:right w:val="single" w:color="000000" w:sz="4" w:space="0"/>
            </w:tcBorders>
            <w:noWrap/>
            <w:vAlign w:val="center"/>
          </w:tcPr>
          <w:p w14:paraId="15C9CEE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43" w:type="pct"/>
            <w:tcBorders>
              <w:top w:val="nil"/>
              <w:left w:val="nil"/>
              <w:bottom w:val="single" w:color="000000" w:sz="4" w:space="0"/>
              <w:right w:val="single" w:color="000000" w:sz="4" w:space="0"/>
            </w:tcBorders>
            <w:vAlign w:val="center"/>
          </w:tcPr>
          <w:p w14:paraId="7CA7D73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479" w:type="pct"/>
            <w:tcBorders>
              <w:top w:val="nil"/>
              <w:left w:val="nil"/>
              <w:bottom w:val="single" w:color="000000" w:sz="4" w:space="0"/>
              <w:right w:val="single" w:color="000000" w:sz="4" w:space="0"/>
            </w:tcBorders>
            <w:noWrap/>
            <w:vAlign w:val="center"/>
          </w:tcPr>
          <w:p w14:paraId="437F24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14:paraId="4D2235A4">
        <w:tblPrEx>
          <w:tblCellMar>
            <w:top w:w="0" w:type="dxa"/>
            <w:left w:w="108" w:type="dxa"/>
            <w:bottom w:w="0" w:type="dxa"/>
            <w:right w:w="108" w:type="dxa"/>
          </w:tblCellMar>
        </w:tblPrEx>
        <w:trPr>
          <w:cantSplit/>
          <w:trHeight w:val="283" w:hRule="atLeast"/>
          <w:tblHeader/>
        </w:trPr>
        <w:tc>
          <w:tcPr>
            <w:tcW w:w="940" w:type="pct"/>
            <w:gridSpan w:val="2"/>
            <w:tcBorders>
              <w:top w:val="nil"/>
              <w:left w:val="single" w:color="000000" w:sz="4" w:space="0"/>
              <w:bottom w:val="nil"/>
              <w:right w:val="nil"/>
            </w:tcBorders>
            <w:vAlign w:val="center"/>
          </w:tcPr>
          <w:p w14:paraId="39DC26B4">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684" w:type="pct"/>
            <w:tcBorders>
              <w:top w:val="nil"/>
              <w:left w:val="single" w:color="000000" w:sz="4" w:space="0"/>
              <w:bottom w:val="nil"/>
              <w:right w:val="nil"/>
            </w:tcBorders>
            <w:vAlign w:val="center"/>
          </w:tcPr>
          <w:p w14:paraId="733032F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538" w:type="pct"/>
            <w:tcBorders>
              <w:top w:val="nil"/>
              <w:left w:val="single" w:color="000000" w:sz="4" w:space="0"/>
              <w:bottom w:val="nil"/>
              <w:right w:val="nil"/>
            </w:tcBorders>
            <w:vAlign w:val="center"/>
          </w:tcPr>
          <w:p w14:paraId="754750B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742" w:type="pct"/>
            <w:tcBorders>
              <w:top w:val="nil"/>
              <w:left w:val="single" w:color="000000" w:sz="4" w:space="0"/>
              <w:bottom w:val="nil"/>
              <w:right w:val="nil"/>
            </w:tcBorders>
            <w:vAlign w:val="center"/>
          </w:tcPr>
          <w:p w14:paraId="5EE79A3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474" w:type="pct"/>
            <w:tcBorders>
              <w:top w:val="nil"/>
              <w:left w:val="single" w:color="000000" w:sz="4" w:space="0"/>
              <w:bottom w:val="nil"/>
              <w:right w:val="nil"/>
            </w:tcBorders>
            <w:vAlign w:val="center"/>
          </w:tcPr>
          <w:p w14:paraId="1DE5A4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596" w:type="pct"/>
            <w:tcBorders>
              <w:top w:val="nil"/>
              <w:left w:val="single" w:color="000000" w:sz="4" w:space="0"/>
              <w:bottom w:val="nil"/>
              <w:right w:val="nil"/>
            </w:tcBorders>
            <w:vAlign w:val="center"/>
          </w:tcPr>
          <w:p w14:paraId="596690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543" w:type="pct"/>
            <w:tcBorders>
              <w:top w:val="nil"/>
              <w:left w:val="single" w:color="000000" w:sz="4" w:space="0"/>
              <w:bottom w:val="nil"/>
              <w:right w:val="nil"/>
            </w:tcBorders>
            <w:vAlign w:val="center"/>
          </w:tcPr>
          <w:p w14:paraId="0C1E16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479" w:type="pct"/>
            <w:tcBorders>
              <w:top w:val="nil"/>
              <w:left w:val="single" w:color="000000" w:sz="4" w:space="0"/>
              <w:bottom w:val="nil"/>
              <w:right w:val="single" w:color="000000" w:sz="4" w:space="0"/>
            </w:tcBorders>
            <w:vAlign w:val="center"/>
          </w:tcPr>
          <w:p w14:paraId="72F869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14:paraId="11CA88F3">
        <w:tblPrEx>
          <w:tblCellMar>
            <w:top w:w="0" w:type="dxa"/>
            <w:left w:w="108" w:type="dxa"/>
            <w:bottom w:w="0" w:type="dxa"/>
            <w:right w:w="108" w:type="dxa"/>
          </w:tblCellMar>
        </w:tblPrEx>
        <w:trPr>
          <w:cantSplit/>
          <w:trHeight w:val="71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2FCC96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6.60</w:t>
            </w:r>
          </w:p>
        </w:tc>
        <w:tc>
          <w:tcPr>
            <w:tcW w:w="684" w:type="pct"/>
            <w:tcBorders>
              <w:top w:val="single" w:color="000000" w:sz="4" w:space="0"/>
              <w:left w:val="nil"/>
              <w:bottom w:val="single" w:color="000000" w:sz="4" w:space="0"/>
              <w:right w:val="single" w:color="000000" w:sz="4" w:space="0"/>
            </w:tcBorders>
            <w:vAlign w:val="center"/>
          </w:tcPr>
          <w:p w14:paraId="2CFD47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0A9E6D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42" w:type="pct"/>
            <w:tcBorders>
              <w:top w:val="single" w:color="000000" w:sz="4" w:space="0"/>
              <w:left w:val="nil"/>
              <w:bottom w:val="single" w:color="000000" w:sz="4" w:space="0"/>
              <w:right w:val="single" w:color="000000" w:sz="4" w:space="0"/>
            </w:tcBorders>
            <w:vAlign w:val="center"/>
          </w:tcPr>
          <w:p w14:paraId="58CCDAE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474" w:type="pct"/>
            <w:tcBorders>
              <w:top w:val="single" w:color="000000" w:sz="4" w:space="0"/>
              <w:left w:val="nil"/>
              <w:bottom w:val="single" w:color="000000" w:sz="4" w:space="0"/>
              <w:right w:val="nil"/>
            </w:tcBorders>
            <w:vAlign w:val="center"/>
          </w:tcPr>
          <w:p w14:paraId="40A6A81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0.60</w:t>
            </w:r>
          </w:p>
        </w:tc>
        <w:tc>
          <w:tcPr>
            <w:tcW w:w="596" w:type="pct"/>
            <w:tcBorders>
              <w:top w:val="single" w:color="000000" w:sz="4" w:space="0"/>
              <w:left w:val="single" w:color="000000" w:sz="4" w:space="0"/>
              <w:bottom w:val="single" w:color="000000" w:sz="4" w:space="0"/>
              <w:right w:val="nil"/>
            </w:tcBorders>
            <w:vAlign w:val="center"/>
          </w:tcPr>
          <w:p w14:paraId="736F54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6.00</w:t>
            </w:r>
          </w:p>
        </w:tc>
        <w:tc>
          <w:tcPr>
            <w:tcW w:w="543" w:type="pct"/>
            <w:tcBorders>
              <w:top w:val="single" w:color="000000" w:sz="4" w:space="0"/>
              <w:left w:val="single" w:color="000000" w:sz="4" w:space="0"/>
              <w:bottom w:val="single" w:color="000000" w:sz="4" w:space="0"/>
              <w:right w:val="single" w:color="000000" w:sz="4" w:space="0"/>
            </w:tcBorders>
            <w:vAlign w:val="center"/>
          </w:tcPr>
          <w:p w14:paraId="4AA49406">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6.00</w:t>
            </w:r>
          </w:p>
        </w:tc>
        <w:tc>
          <w:tcPr>
            <w:tcW w:w="479" w:type="pct"/>
            <w:tcBorders>
              <w:top w:val="single" w:color="000000" w:sz="4" w:space="0"/>
              <w:left w:val="nil"/>
              <w:bottom w:val="single" w:color="000000" w:sz="4" w:space="0"/>
              <w:right w:val="single" w:color="000000" w:sz="4" w:space="0"/>
            </w:tcBorders>
            <w:vAlign w:val="center"/>
          </w:tcPr>
          <w:p w14:paraId="08AB8F1C">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14:paraId="7EA1F36B">
      <w:pPr>
        <w:widowControl/>
        <w:jc w:val="left"/>
        <w:rPr>
          <w:rStyle w:val="14"/>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8"/>
        <w:tblW w:w="5002" w:type="pct"/>
        <w:tblInd w:w="10" w:type="dxa"/>
        <w:tblLayout w:type="fixed"/>
        <w:tblCellMar>
          <w:top w:w="0" w:type="dxa"/>
          <w:left w:w="108" w:type="dxa"/>
          <w:bottom w:w="0" w:type="dxa"/>
          <w:right w:w="108" w:type="dxa"/>
        </w:tblCellMar>
      </w:tblPr>
      <w:tblGrid>
        <w:gridCol w:w="2086"/>
        <w:gridCol w:w="2612"/>
        <w:gridCol w:w="2348"/>
        <w:gridCol w:w="1637"/>
        <w:gridCol w:w="2002"/>
      </w:tblGrid>
      <w:tr w14:paraId="13247EA7">
        <w:tblPrEx>
          <w:tblCellMar>
            <w:top w:w="0" w:type="dxa"/>
            <w:left w:w="108" w:type="dxa"/>
            <w:bottom w:w="0" w:type="dxa"/>
            <w:right w:w="108" w:type="dxa"/>
          </w:tblCellMar>
        </w:tblPrEx>
        <w:trPr>
          <w:trHeight w:val="507" w:hRule="atLeast"/>
          <w:tblHeader/>
        </w:trPr>
        <w:tc>
          <w:tcPr>
            <w:tcW w:w="976" w:type="pct"/>
            <w:noWrap/>
            <w:vAlign w:val="bottom"/>
          </w:tcPr>
          <w:p w14:paraId="2CCECF30">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1221" w:type="pct"/>
            <w:noWrap/>
            <w:vAlign w:val="bottom"/>
          </w:tcPr>
          <w:p w14:paraId="3B97EED8">
            <w:pPr>
              <w:widowControl/>
              <w:jc w:val="left"/>
              <w:rPr>
                <w:rFonts w:ascii="Times New Roman" w:hAnsi="Times New Roman" w:eastAsia="宋体"/>
                <w:kern w:val="0"/>
                <w:sz w:val="20"/>
                <w:szCs w:val="20"/>
              </w:rPr>
            </w:pPr>
          </w:p>
        </w:tc>
        <w:tc>
          <w:tcPr>
            <w:tcW w:w="2801" w:type="pct"/>
            <w:gridSpan w:val="3"/>
            <w:noWrap/>
            <w:vAlign w:val="center"/>
          </w:tcPr>
          <w:p w14:paraId="3B42A6C0">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14:paraId="56793F57">
        <w:tblPrEx>
          <w:tblCellMar>
            <w:top w:w="0" w:type="dxa"/>
            <w:left w:w="108" w:type="dxa"/>
            <w:bottom w:w="0" w:type="dxa"/>
            <w:right w:w="108" w:type="dxa"/>
          </w:tblCellMar>
        </w:tblPrEx>
        <w:trPr>
          <w:trHeight w:val="564" w:hRule="atLeast"/>
          <w:tblHeader/>
        </w:trPr>
        <w:tc>
          <w:tcPr>
            <w:tcW w:w="5000" w:type="pct"/>
            <w:gridSpan w:val="5"/>
            <w:noWrap/>
            <w:vAlign w:val="center"/>
          </w:tcPr>
          <w:p w14:paraId="67C65FE6">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14:paraId="46F61D7A">
        <w:tblPrEx>
          <w:tblCellMar>
            <w:top w:w="0" w:type="dxa"/>
            <w:left w:w="108" w:type="dxa"/>
            <w:bottom w:w="0" w:type="dxa"/>
            <w:right w:w="108" w:type="dxa"/>
          </w:tblCellMar>
        </w:tblPrEx>
        <w:trPr>
          <w:trHeight w:val="405" w:hRule="atLeast"/>
          <w:tblHeader/>
        </w:trPr>
        <w:tc>
          <w:tcPr>
            <w:tcW w:w="2198" w:type="pct"/>
            <w:gridSpan w:val="2"/>
            <w:noWrap/>
            <w:vAlign w:val="center"/>
          </w:tcPr>
          <w:p w14:paraId="38B894EF">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填报单位:307001安义县林业局</w:t>
            </w:r>
          </w:p>
        </w:tc>
        <w:tc>
          <w:tcPr>
            <w:tcW w:w="1099" w:type="pct"/>
            <w:noWrap/>
            <w:vAlign w:val="bottom"/>
          </w:tcPr>
          <w:p w14:paraId="7D5E274E">
            <w:pPr>
              <w:rPr>
                <w:rFonts w:hint="eastAsia" w:ascii="宋体" w:hAnsi="宋体" w:eastAsia="宋体" w:cs="Arial"/>
                <w:color w:val="000000"/>
                <w:kern w:val="0"/>
                <w:sz w:val="24"/>
                <w:szCs w:val="24"/>
              </w:rPr>
            </w:pPr>
          </w:p>
        </w:tc>
        <w:tc>
          <w:tcPr>
            <w:tcW w:w="766" w:type="pct"/>
            <w:noWrap/>
            <w:vAlign w:val="bottom"/>
          </w:tcPr>
          <w:p w14:paraId="2E3F7518">
            <w:pPr>
              <w:widowControl/>
              <w:jc w:val="left"/>
              <w:rPr>
                <w:rFonts w:ascii="Times New Roman" w:hAnsi="Times New Roman" w:eastAsia="宋体"/>
                <w:kern w:val="0"/>
                <w:sz w:val="20"/>
                <w:szCs w:val="20"/>
              </w:rPr>
            </w:pPr>
          </w:p>
        </w:tc>
        <w:tc>
          <w:tcPr>
            <w:tcW w:w="935" w:type="pct"/>
            <w:noWrap/>
            <w:vAlign w:val="center"/>
          </w:tcPr>
          <w:p w14:paraId="72FDCB10">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04B42416">
        <w:tblPrEx>
          <w:tblCellMar>
            <w:top w:w="0" w:type="dxa"/>
            <w:left w:w="108" w:type="dxa"/>
            <w:bottom w:w="0" w:type="dxa"/>
            <w:right w:w="108" w:type="dxa"/>
          </w:tblCellMar>
        </w:tblPrEx>
        <w:trPr>
          <w:cantSplit/>
          <w:trHeight w:val="283"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1E070E3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0B3288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7E88B0D2">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06D3EE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21" w:type="pct"/>
            <w:tcBorders>
              <w:top w:val="nil"/>
              <w:left w:val="nil"/>
              <w:bottom w:val="single" w:color="000000" w:sz="4" w:space="0"/>
              <w:right w:val="single" w:color="000000" w:sz="4" w:space="0"/>
            </w:tcBorders>
            <w:noWrap/>
            <w:vAlign w:val="center"/>
          </w:tcPr>
          <w:p w14:paraId="5A3020D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99" w:type="pct"/>
            <w:tcBorders>
              <w:top w:val="nil"/>
              <w:left w:val="nil"/>
              <w:bottom w:val="single" w:color="000000" w:sz="4" w:space="0"/>
              <w:right w:val="single" w:color="000000" w:sz="4" w:space="0"/>
            </w:tcBorders>
            <w:noWrap/>
            <w:vAlign w:val="center"/>
          </w:tcPr>
          <w:p w14:paraId="1CADF89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6" w:type="pct"/>
            <w:tcBorders>
              <w:top w:val="nil"/>
              <w:left w:val="nil"/>
              <w:bottom w:val="single" w:color="000000" w:sz="4" w:space="0"/>
              <w:right w:val="single" w:color="000000" w:sz="4" w:space="0"/>
            </w:tcBorders>
            <w:noWrap/>
            <w:vAlign w:val="center"/>
          </w:tcPr>
          <w:p w14:paraId="5CBD173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35" w:type="pct"/>
            <w:tcBorders>
              <w:top w:val="nil"/>
              <w:left w:val="nil"/>
              <w:bottom w:val="single" w:color="000000" w:sz="4" w:space="0"/>
              <w:right w:val="single" w:color="000000" w:sz="4" w:space="0"/>
            </w:tcBorders>
            <w:noWrap/>
            <w:vAlign w:val="center"/>
          </w:tcPr>
          <w:p w14:paraId="5AA9C1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2E157AE9">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0F9FEAD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21" w:type="pct"/>
            <w:tcBorders>
              <w:top w:val="nil"/>
              <w:left w:val="nil"/>
              <w:bottom w:val="single" w:color="000000" w:sz="4" w:space="0"/>
              <w:right w:val="single" w:color="000000" w:sz="4" w:space="0"/>
            </w:tcBorders>
            <w:noWrap/>
            <w:vAlign w:val="center"/>
          </w:tcPr>
          <w:p w14:paraId="0DF3FA0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99" w:type="pct"/>
            <w:tcBorders>
              <w:top w:val="nil"/>
              <w:left w:val="nil"/>
              <w:bottom w:val="single" w:color="000000" w:sz="4" w:space="0"/>
              <w:right w:val="single" w:color="000000" w:sz="4" w:space="0"/>
            </w:tcBorders>
            <w:noWrap/>
            <w:vAlign w:val="center"/>
          </w:tcPr>
          <w:p w14:paraId="4C95684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6" w:type="pct"/>
            <w:tcBorders>
              <w:top w:val="nil"/>
              <w:left w:val="nil"/>
              <w:bottom w:val="single" w:color="000000" w:sz="4" w:space="0"/>
              <w:right w:val="single" w:color="000000" w:sz="4" w:space="0"/>
            </w:tcBorders>
            <w:noWrap/>
            <w:vAlign w:val="center"/>
          </w:tcPr>
          <w:p w14:paraId="294796B6">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35" w:type="pct"/>
            <w:tcBorders>
              <w:top w:val="nil"/>
              <w:left w:val="nil"/>
              <w:bottom w:val="single" w:color="000000" w:sz="4" w:space="0"/>
              <w:right w:val="single" w:color="000000" w:sz="4" w:space="0"/>
            </w:tcBorders>
            <w:noWrap/>
            <w:vAlign w:val="center"/>
          </w:tcPr>
          <w:p w14:paraId="6AF2EE78">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549780F3">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tbl>
      <w:tblPr>
        <w:tblStyle w:val="8"/>
        <w:tblW w:w="5026" w:type="pct"/>
        <w:tblInd w:w="10" w:type="dxa"/>
        <w:tblLayout w:type="fixed"/>
        <w:tblCellMar>
          <w:top w:w="0" w:type="dxa"/>
          <w:left w:w="108" w:type="dxa"/>
          <w:bottom w:w="0" w:type="dxa"/>
          <w:right w:w="108" w:type="dxa"/>
        </w:tblCellMar>
      </w:tblPr>
      <w:tblGrid>
        <w:gridCol w:w="2063"/>
        <w:gridCol w:w="2650"/>
        <w:gridCol w:w="2336"/>
        <w:gridCol w:w="1636"/>
        <w:gridCol w:w="2053"/>
      </w:tblGrid>
      <w:tr w14:paraId="6C060AAD">
        <w:tblPrEx>
          <w:tblCellMar>
            <w:top w:w="0" w:type="dxa"/>
            <w:left w:w="108" w:type="dxa"/>
            <w:bottom w:w="0" w:type="dxa"/>
            <w:right w:w="108" w:type="dxa"/>
          </w:tblCellMar>
        </w:tblPrEx>
        <w:trPr>
          <w:trHeight w:val="619" w:hRule="atLeast"/>
          <w:tblHeader/>
        </w:trPr>
        <w:tc>
          <w:tcPr>
            <w:tcW w:w="960" w:type="pct"/>
            <w:noWrap/>
            <w:vAlign w:val="bottom"/>
          </w:tcPr>
          <w:p w14:paraId="5BED488B">
            <w:pPr>
              <w:rPr>
                <w:rStyle w:val="14"/>
                <w:rFonts w:hint="eastAsia" w:ascii="仿宋" w:hAnsi="仿宋" w:eastAsia="仿宋"/>
                <w:bCs/>
                <w:sz w:val="32"/>
                <w:szCs w:val="32"/>
              </w:rPr>
            </w:pPr>
          </w:p>
        </w:tc>
        <w:tc>
          <w:tcPr>
            <w:tcW w:w="1233" w:type="pct"/>
            <w:noWrap/>
            <w:vAlign w:val="bottom"/>
          </w:tcPr>
          <w:p w14:paraId="4511CF18">
            <w:pPr>
              <w:widowControl/>
              <w:jc w:val="left"/>
              <w:rPr>
                <w:rFonts w:ascii="Times New Roman" w:hAnsi="Times New Roman" w:eastAsia="宋体"/>
                <w:kern w:val="0"/>
                <w:sz w:val="20"/>
                <w:szCs w:val="20"/>
              </w:rPr>
            </w:pPr>
          </w:p>
        </w:tc>
        <w:tc>
          <w:tcPr>
            <w:tcW w:w="2805" w:type="pct"/>
            <w:gridSpan w:val="3"/>
            <w:noWrap/>
            <w:vAlign w:val="center"/>
          </w:tcPr>
          <w:p w14:paraId="79373250">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14:paraId="1F8F6250">
        <w:tblPrEx>
          <w:tblCellMar>
            <w:top w:w="0" w:type="dxa"/>
            <w:left w:w="108" w:type="dxa"/>
            <w:bottom w:w="0" w:type="dxa"/>
            <w:right w:w="108" w:type="dxa"/>
          </w:tblCellMar>
        </w:tblPrEx>
        <w:trPr>
          <w:trHeight w:val="613" w:hRule="atLeast"/>
          <w:tblHeader/>
        </w:trPr>
        <w:tc>
          <w:tcPr>
            <w:tcW w:w="5000" w:type="pct"/>
            <w:gridSpan w:val="5"/>
            <w:noWrap/>
            <w:vAlign w:val="center"/>
          </w:tcPr>
          <w:p w14:paraId="22658B8E">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14:paraId="3A6DC7C6">
        <w:tblPrEx>
          <w:tblCellMar>
            <w:top w:w="0" w:type="dxa"/>
            <w:left w:w="108" w:type="dxa"/>
            <w:bottom w:w="0" w:type="dxa"/>
            <w:right w:w="108" w:type="dxa"/>
          </w:tblCellMar>
        </w:tblPrEx>
        <w:trPr>
          <w:trHeight w:val="413" w:hRule="atLeast"/>
          <w:tblHeader/>
        </w:trPr>
        <w:tc>
          <w:tcPr>
            <w:tcW w:w="3282" w:type="pct"/>
            <w:gridSpan w:val="3"/>
            <w:noWrap/>
            <w:vAlign w:val="center"/>
          </w:tcPr>
          <w:p w14:paraId="254230FC">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填报单位:307001安义县林业局</w:t>
            </w:r>
          </w:p>
        </w:tc>
        <w:tc>
          <w:tcPr>
            <w:tcW w:w="762" w:type="pct"/>
            <w:noWrap/>
            <w:vAlign w:val="bottom"/>
          </w:tcPr>
          <w:p w14:paraId="055C6D6B">
            <w:pPr>
              <w:widowControl/>
              <w:jc w:val="left"/>
              <w:rPr>
                <w:rFonts w:ascii="Times New Roman" w:hAnsi="Times New Roman" w:eastAsia="宋体"/>
                <w:kern w:val="0"/>
                <w:sz w:val="20"/>
                <w:szCs w:val="20"/>
              </w:rPr>
            </w:pPr>
          </w:p>
        </w:tc>
        <w:tc>
          <w:tcPr>
            <w:tcW w:w="954" w:type="pct"/>
            <w:noWrap/>
            <w:vAlign w:val="center"/>
          </w:tcPr>
          <w:p w14:paraId="68F2964D">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58A0BEDE">
        <w:tblPrEx>
          <w:tblCellMar>
            <w:top w:w="0" w:type="dxa"/>
            <w:left w:w="108" w:type="dxa"/>
            <w:bottom w:w="0" w:type="dxa"/>
            <w:right w:w="108" w:type="dxa"/>
          </w:tblCellMar>
        </w:tblPrEx>
        <w:trPr>
          <w:cantSplit/>
          <w:trHeight w:val="29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5322008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4353219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1D2B5C32">
        <w:tblPrEx>
          <w:tblCellMar>
            <w:top w:w="0" w:type="dxa"/>
            <w:left w:w="108" w:type="dxa"/>
            <w:bottom w:w="0" w:type="dxa"/>
            <w:right w:w="108" w:type="dxa"/>
          </w:tblCellMar>
        </w:tblPrEx>
        <w:trPr>
          <w:cantSplit/>
          <w:trHeight w:val="291" w:hRule="atLeast"/>
          <w:tblHeader/>
        </w:trPr>
        <w:tc>
          <w:tcPr>
            <w:tcW w:w="960" w:type="pct"/>
            <w:tcBorders>
              <w:top w:val="nil"/>
              <w:left w:val="single" w:color="000000" w:sz="4" w:space="0"/>
              <w:bottom w:val="single" w:color="000000" w:sz="4" w:space="0"/>
              <w:right w:val="single" w:color="000000" w:sz="4" w:space="0"/>
            </w:tcBorders>
            <w:noWrap/>
            <w:vAlign w:val="center"/>
          </w:tcPr>
          <w:p w14:paraId="61ECA3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33" w:type="pct"/>
            <w:tcBorders>
              <w:top w:val="nil"/>
              <w:left w:val="nil"/>
              <w:bottom w:val="single" w:color="000000" w:sz="4" w:space="0"/>
              <w:right w:val="single" w:color="000000" w:sz="4" w:space="0"/>
            </w:tcBorders>
            <w:noWrap/>
            <w:vAlign w:val="center"/>
          </w:tcPr>
          <w:p w14:paraId="296C5C9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88" w:type="pct"/>
            <w:tcBorders>
              <w:top w:val="nil"/>
              <w:left w:val="nil"/>
              <w:bottom w:val="single" w:color="000000" w:sz="4" w:space="0"/>
              <w:right w:val="single" w:color="000000" w:sz="4" w:space="0"/>
            </w:tcBorders>
            <w:noWrap/>
            <w:vAlign w:val="center"/>
          </w:tcPr>
          <w:p w14:paraId="3255176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2" w:type="pct"/>
            <w:tcBorders>
              <w:top w:val="nil"/>
              <w:left w:val="nil"/>
              <w:bottom w:val="single" w:color="000000" w:sz="4" w:space="0"/>
              <w:right w:val="single" w:color="000000" w:sz="4" w:space="0"/>
            </w:tcBorders>
            <w:noWrap/>
            <w:vAlign w:val="center"/>
          </w:tcPr>
          <w:p w14:paraId="18830A2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54" w:type="pct"/>
            <w:tcBorders>
              <w:top w:val="nil"/>
              <w:left w:val="nil"/>
              <w:bottom w:val="single" w:color="000000" w:sz="4" w:space="0"/>
              <w:right w:val="single" w:color="000000" w:sz="4" w:space="0"/>
            </w:tcBorders>
            <w:noWrap/>
            <w:vAlign w:val="center"/>
          </w:tcPr>
          <w:p w14:paraId="3A554C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285B302B">
        <w:tblPrEx>
          <w:tblCellMar>
            <w:top w:w="0" w:type="dxa"/>
            <w:left w:w="108" w:type="dxa"/>
            <w:bottom w:w="0" w:type="dxa"/>
            <w:right w:w="108" w:type="dxa"/>
          </w:tblCellMar>
        </w:tblPrEx>
        <w:trPr>
          <w:cantSplit/>
          <w:trHeight w:val="291"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408348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23DB072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749012D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2" w:type="pct"/>
            <w:tcBorders>
              <w:top w:val="single" w:color="000000" w:sz="4" w:space="0"/>
              <w:left w:val="single" w:color="000000" w:sz="4" w:space="0"/>
              <w:bottom w:val="single" w:color="000000" w:sz="4" w:space="0"/>
              <w:right w:val="single" w:color="000000" w:sz="4" w:space="0"/>
            </w:tcBorders>
            <w:noWrap/>
            <w:vAlign w:val="center"/>
          </w:tcPr>
          <w:p w14:paraId="4F89DD32">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noWrap/>
            <w:vAlign w:val="center"/>
          </w:tcPr>
          <w:p w14:paraId="4324BE18">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207504E3">
      <w:pPr>
        <w:jc w:val="left"/>
        <w:rPr>
          <w:rStyle w:val="14"/>
          <w:rFonts w:hint="eastAsia" w:ascii="仿宋" w:hAnsi="仿宋" w:eastAsia="仿宋"/>
          <w:bCs/>
          <w:sz w:val="32"/>
          <w:szCs w:val="32"/>
        </w:rPr>
      </w:pPr>
      <w:r>
        <w:rPr>
          <w:rStyle w:val="14"/>
          <w:rFonts w:hint="eastAsia" w:ascii="仿宋" w:hAnsi="仿宋" w:eastAsia="仿宋"/>
          <w:bCs/>
          <w:sz w:val="32"/>
          <w:szCs w:val="32"/>
        </w:rPr>
        <w:br w:type="page"/>
      </w:r>
    </w:p>
    <w:p w14:paraId="79842FB2">
      <w:pPr>
        <w:rPr>
          <w:rFonts w:hint="eastAsia"/>
          <w:lang w:eastAsia="zh-CN"/>
        </w:rPr>
        <w:sectPr>
          <w:pgSz w:w="11906" w:h="16838"/>
          <w:pgMar w:top="720" w:right="720" w:bottom="720" w:left="720" w:header="851" w:footer="992" w:gutter="0"/>
          <w:cols w:space="425" w:num="1"/>
          <w:docGrid w:type="lines" w:linePitch="312" w:charSpace="0"/>
        </w:sectPr>
      </w:pPr>
    </w:p>
    <w:p w14:paraId="25CD04EA">
      <w:pPr>
        <w:pStyle w:val="19"/>
        <w:numPr>
          <w:ilvl w:val="0"/>
          <w:numId w:val="0"/>
        </w:numPr>
        <w:bidi w:val="0"/>
        <w:ind w:left="420" w:leftChars="200"/>
        <w:jc w:val="center"/>
        <w:rPr>
          <w:rFonts w:hint="eastAsia"/>
          <w:lang w:eastAsia="zh-CN"/>
        </w:rPr>
      </w:pPr>
      <w:r>
        <w:rPr>
          <w:rFonts w:hint="eastAsia"/>
          <w:lang w:val="en-US" w:eastAsia="zh-CN"/>
        </w:rPr>
        <w:t>第三部分  安义县林业局2026年单位预算情况说明</w:t>
      </w:r>
    </w:p>
    <w:p w14:paraId="4FCDB7AC">
      <w:pPr>
        <w:widowControl/>
        <w:spacing w:line="580" w:lineRule="exact"/>
        <w:jc w:val="center"/>
        <w:rPr>
          <w:rFonts w:ascii="仿宋_GB2312" w:eastAsia="仿宋_GB2312"/>
          <w:b/>
          <w:sz w:val="32"/>
          <w:szCs w:val="30"/>
        </w:rPr>
      </w:pPr>
    </w:p>
    <w:p w14:paraId="7EBF60E7">
      <w:pPr>
        <w:pStyle w:val="19"/>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w:t>
      </w:r>
      <w:r>
        <w:rPr>
          <w:rFonts w:hint="eastAsia" w:ascii="楷体_GB2312" w:eastAsia="楷体_GB2312"/>
          <w:b/>
          <w:sz w:val="32"/>
          <w:szCs w:val="30"/>
          <w:lang w:val="en-US" w:eastAsia="zh-CN"/>
        </w:rPr>
        <w:t>单位</w:t>
      </w:r>
      <w:r>
        <w:rPr>
          <w:rFonts w:hint="eastAsia" w:ascii="楷体_GB2312" w:eastAsia="楷体_GB2312"/>
          <w:b/>
          <w:sz w:val="32"/>
          <w:szCs w:val="30"/>
        </w:rPr>
        <w:t>预算收支情况说明</w:t>
      </w:r>
    </w:p>
    <w:p w14:paraId="4D850B05">
      <w:pPr>
        <w:pStyle w:val="21"/>
        <w:numPr>
          <w:ilvl w:val="0"/>
          <w:numId w:val="0"/>
        </w:numPr>
        <w:bidi w:val="0"/>
        <w:ind w:left="420" w:leftChars="200"/>
        <w:rPr>
          <w:rFonts w:hint="eastAsia"/>
        </w:rPr>
      </w:pPr>
      <w:r>
        <w:rPr>
          <w:rFonts w:hint="eastAsia"/>
        </w:rPr>
        <w:t xml:space="preserve"> (一)收入预算情况</w:t>
      </w:r>
    </w:p>
    <w:p w14:paraId="0DB7BEC3">
      <w:pPr>
        <w:pStyle w:val="20"/>
        <w:bidi w:val="0"/>
        <w:rPr>
          <w:rFonts w:hint="eastAsia"/>
        </w:rPr>
      </w:pPr>
      <w:r>
        <w:rPr>
          <w:rFonts w:hint="eastAsia"/>
          <w:lang w:eastAsia="zh-CN"/>
        </w:rPr>
        <w:t>2026</w:t>
      </w:r>
      <w:r>
        <w:rPr>
          <w:rFonts w:hint="eastAsia"/>
        </w:rPr>
        <w:t>年</w:t>
      </w:r>
      <w:r>
        <w:rPr>
          <w:rFonts w:hint="eastAsia"/>
          <w:lang w:eastAsia="zh-CN"/>
        </w:rPr>
        <w:t>安义县林业局</w:t>
      </w:r>
      <w:r>
        <w:rPr>
          <w:rFonts w:hint="eastAsia"/>
        </w:rPr>
        <w:t>收入预算总额为1633.94万元</w:t>
      </w:r>
      <w:r>
        <w:rPr>
          <w:rFonts w:hint="eastAsia"/>
          <w:lang w:eastAsia="zh-CN"/>
        </w:rPr>
        <w:t>，</w:t>
      </w:r>
      <w:r>
        <w:rPr>
          <w:rFonts w:hint="eastAsia" w:ascii="仿宋_GB2312" w:hAnsi="宋体" w:eastAsia="仿宋_GB2312" w:cs="Times New Roman"/>
          <w:color w:val="000000"/>
          <w:sz w:val="32"/>
          <w:szCs w:val="32"/>
          <w:shd w:val="clear" w:color="auto" w:fill="FFFFFF"/>
          <w:lang w:val="en-US" w:eastAsia="zh-CN"/>
        </w:rPr>
        <w:t>较上年预算安排减少978.55万元，减少37.46%。主要原因：上年结转项目指标比本年度多800余万元</w:t>
      </w:r>
      <w:r>
        <w:rPr>
          <w:rFonts w:hint="eastAsia"/>
          <w:lang w:eastAsia="zh-CN"/>
        </w:rPr>
        <w:t>；本年收入合计1188.04万元，较上年预算安排减少</w:t>
      </w:r>
      <w:r>
        <w:rPr>
          <w:rFonts w:hint="eastAsia"/>
          <w:lang w:val="en-US" w:eastAsia="zh-CN"/>
        </w:rPr>
        <w:t>1388.84</w:t>
      </w:r>
      <w:r>
        <w:rPr>
          <w:rFonts w:hint="eastAsia"/>
          <w:lang w:eastAsia="zh-CN"/>
        </w:rPr>
        <w:t>万元；包括：财政拨款收入1113.04万元，较上年预算安排减少</w:t>
      </w:r>
      <w:r>
        <w:rPr>
          <w:rFonts w:hint="eastAsia"/>
          <w:lang w:val="en-US" w:eastAsia="zh-CN"/>
        </w:rPr>
        <w:t>1078.84</w:t>
      </w:r>
      <w:r>
        <w:rPr>
          <w:rFonts w:hint="eastAsia"/>
          <w:lang w:eastAsia="zh-CN"/>
        </w:rPr>
        <w:t>万元；其他收入75.00万元，较上年预算安排减少</w:t>
      </w:r>
      <w:r>
        <w:rPr>
          <w:rFonts w:hint="eastAsia"/>
          <w:lang w:val="en-US" w:eastAsia="zh-CN"/>
        </w:rPr>
        <w:t>310</w:t>
      </w:r>
      <w:r>
        <w:rPr>
          <w:rFonts w:hint="eastAsia"/>
          <w:lang w:eastAsia="zh-CN"/>
        </w:rPr>
        <w:t>万元。上年结转445.89万元，较上年预算安排增加</w:t>
      </w:r>
      <w:r>
        <w:rPr>
          <w:rFonts w:hint="eastAsia"/>
          <w:lang w:val="en-US" w:eastAsia="zh-CN"/>
        </w:rPr>
        <w:t>410.29</w:t>
      </w:r>
      <w:r>
        <w:rPr>
          <w:rFonts w:hint="eastAsia"/>
          <w:lang w:eastAsia="zh-CN"/>
        </w:rPr>
        <w:t>万元。</w:t>
      </w:r>
    </w:p>
    <w:p w14:paraId="5E8EA34A">
      <w:pPr>
        <w:pStyle w:val="21"/>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41D4A80C">
      <w:pPr>
        <w:pStyle w:val="20"/>
        <w:bidi w:val="0"/>
        <w:rPr>
          <w:rFonts w:hint="eastAsia" w:ascii="仿宋_GB2312" w:hAnsi="宋体" w:eastAsia="仿宋_GB2312" w:cs="Times New Roman"/>
          <w:color w:val="000000"/>
          <w:sz w:val="32"/>
          <w:szCs w:val="32"/>
          <w:shd w:val="clear" w:color="auto" w:fill="FFFFFF"/>
          <w:lang w:val="en-US" w:eastAsia="zh-CN"/>
        </w:rPr>
      </w:pPr>
      <w:r>
        <w:rPr>
          <w:rFonts w:hint="eastAsia"/>
          <w:lang w:eastAsia="zh-CN"/>
        </w:rPr>
        <w:t>2026</w:t>
      </w:r>
      <w:r>
        <w:rPr>
          <w:rFonts w:hint="eastAsia"/>
        </w:rPr>
        <w:t>年</w:t>
      </w:r>
      <w:r>
        <w:rPr>
          <w:rFonts w:hint="eastAsia"/>
          <w:lang w:eastAsia="zh-CN"/>
        </w:rPr>
        <w:t>安义县林业局</w:t>
      </w:r>
      <w:r>
        <w:rPr>
          <w:rFonts w:hint="eastAsia"/>
        </w:rPr>
        <w:t>支出预算总额为1633.94万元</w:t>
      </w:r>
      <w:r>
        <w:rPr>
          <w:rFonts w:hint="eastAsia"/>
          <w:lang w:eastAsia="zh-CN"/>
        </w:rPr>
        <w:t>，</w:t>
      </w:r>
      <w:r>
        <w:rPr>
          <w:rFonts w:hint="eastAsia" w:ascii="仿宋_GB2312" w:hAnsi="宋体" w:eastAsia="仿宋_GB2312" w:cs="Times New Roman"/>
          <w:color w:val="000000"/>
          <w:sz w:val="32"/>
          <w:szCs w:val="32"/>
          <w:shd w:val="clear" w:color="auto" w:fill="FFFFFF"/>
          <w:lang w:val="en-US" w:eastAsia="zh-CN"/>
        </w:rPr>
        <w:t>较上年预算安排减少978.55万元，减少37.46%。主要原因：上年结转项目指标比本年度多800余万元。</w:t>
      </w:r>
    </w:p>
    <w:p w14:paraId="2972A4DF">
      <w:pPr>
        <w:pStyle w:val="20"/>
        <w:bidi w:val="0"/>
        <w:rPr>
          <w:rFonts w:hint="eastAsia"/>
        </w:rPr>
      </w:pPr>
      <w:r>
        <w:rPr>
          <w:rFonts w:hint="eastAsia"/>
        </w:rPr>
        <w:t>按支出项目类别划分：基本支出1188.04万元</w:t>
      </w:r>
      <w:r>
        <w:rPr>
          <w:rFonts w:hint="eastAsia"/>
          <w:lang w:eastAsia="zh-CN"/>
        </w:rPr>
        <w:t>，</w:t>
      </w:r>
      <w:r>
        <w:rPr>
          <w:rFonts w:hint="eastAsia"/>
        </w:rPr>
        <w:t>较上年预算安排减少</w:t>
      </w:r>
      <w:r>
        <w:rPr>
          <w:rFonts w:hint="eastAsia"/>
          <w:lang w:val="en-US" w:eastAsia="zh-CN"/>
        </w:rPr>
        <w:t>175.35</w:t>
      </w:r>
      <w:r>
        <w:rPr>
          <w:rFonts w:hint="eastAsia"/>
        </w:rPr>
        <w:t>万元</w:t>
      </w:r>
      <w:r>
        <w:rPr>
          <w:rFonts w:hint="eastAsia"/>
          <w:lang w:eastAsia="zh-CN"/>
        </w:rPr>
        <w:t>；</w:t>
      </w:r>
      <w:r>
        <w:rPr>
          <w:rFonts w:hint="eastAsia"/>
        </w:rPr>
        <w:t>项目支出445.89万元</w:t>
      </w:r>
      <w:r>
        <w:rPr>
          <w:rFonts w:hint="eastAsia"/>
          <w:lang w:eastAsia="zh-CN"/>
        </w:rPr>
        <w:t>，</w:t>
      </w:r>
      <w:r>
        <w:rPr>
          <w:rFonts w:hint="eastAsia"/>
        </w:rPr>
        <w:t>较上年预算安排增加减少</w:t>
      </w:r>
      <w:r>
        <w:rPr>
          <w:rFonts w:hint="eastAsia"/>
          <w:lang w:val="en-US" w:eastAsia="zh-CN"/>
        </w:rPr>
        <w:t>803.21</w:t>
      </w:r>
      <w:r>
        <w:rPr>
          <w:rFonts w:hint="eastAsia"/>
        </w:rPr>
        <w:t>万元。</w:t>
      </w:r>
    </w:p>
    <w:p w14:paraId="196A45FF">
      <w:pPr>
        <w:pStyle w:val="20"/>
        <w:bidi w:val="0"/>
        <w:rPr>
          <w:rFonts w:hint="eastAsia"/>
        </w:rPr>
      </w:pPr>
      <w:r>
        <w:rPr>
          <w:rFonts w:hint="eastAsia"/>
        </w:rPr>
        <w:t>按支出功能科目划分：社会保障和就业支出252.53万元，较上年预算安排增加</w:t>
      </w:r>
      <w:r>
        <w:rPr>
          <w:rFonts w:hint="eastAsia"/>
          <w:lang w:val="en-US" w:eastAsia="zh-CN"/>
        </w:rPr>
        <w:t>171.73</w:t>
      </w:r>
      <w:r>
        <w:rPr>
          <w:rFonts w:hint="eastAsia"/>
        </w:rPr>
        <w:t>万元；卫生健康支出73.95万元，较上年预算安排增加</w:t>
      </w:r>
      <w:r>
        <w:rPr>
          <w:rFonts w:hint="eastAsia"/>
          <w:lang w:val="en-US" w:eastAsia="zh-CN"/>
        </w:rPr>
        <w:t>1.35</w:t>
      </w:r>
      <w:r>
        <w:rPr>
          <w:rFonts w:hint="eastAsia"/>
        </w:rPr>
        <w:t>万元；城乡社区支出5.00万元，较上年预算安排减少</w:t>
      </w:r>
      <w:r>
        <w:rPr>
          <w:rFonts w:hint="eastAsia"/>
          <w:lang w:val="en-US" w:eastAsia="zh-CN"/>
        </w:rPr>
        <w:t>277.64</w:t>
      </w:r>
      <w:r>
        <w:rPr>
          <w:rFonts w:hint="eastAsia"/>
        </w:rPr>
        <w:t>万元；农林水支出1230.58万元，较上年预算安排增加减少</w:t>
      </w:r>
      <w:r>
        <w:rPr>
          <w:rFonts w:hint="eastAsia"/>
          <w:lang w:val="en-US" w:eastAsia="zh-CN"/>
        </w:rPr>
        <w:t>824.98</w:t>
      </w:r>
      <w:r>
        <w:rPr>
          <w:rFonts w:hint="eastAsia"/>
        </w:rPr>
        <w:t>万元；住房保障支出71.88万元，较上年预算安排增加</w:t>
      </w:r>
      <w:r>
        <w:rPr>
          <w:rFonts w:hint="eastAsia"/>
          <w:lang w:val="en-US" w:eastAsia="zh-CN"/>
        </w:rPr>
        <w:t>1.15</w:t>
      </w:r>
      <w:r>
        <w:rPr>
          <w:rFonts w:hint="eastAsia"/>
        </w:rPr>
        <w:t>万元。</w:t>
      </w:r>
    </w:p>
    <w:p w14:paraId="734363CD">
      <w:pPr>
        <w:pStyle w:val="20"/>
        <w:bidi w:val="0"/>
        <w:rPr>
          <w:rFonts w:hint="eastAsia"/>
        </w:rPr>
      </w:pPr>
      <w:r>
        <w:rPr>
          <w:rFonts w:hint="eastAsia"/>
        </w:rPr>
        <w:t>按支出经济分类划分：工资福利支出774.57万元，较上年预算安排减少</w:t>
      </w:r>
      <w:r>
        <w:rPr>
          <w:rFonts w:hint="eastAsia"/>
          <w:lang w:val="en-US" w:eastAsia="zh-CN"/>
        </w:rPr>
        <w:t>94.67</w:t>
      </w:r>
      <w:r>
        <w:rPr>
          <w:rFonts w:hint="eastAsia"/>
        </w:rPr>
        <w:t>万元；商品和服务支出636.80万元，较上年预算安排增加减少</w:t>
      </w:r>
      <w:r>
        <w:rPr>
          <w:rFonts w:hint="eastAsia"/>
          <w:lang w:val="en-US" w:eastAsia="zh-CN"/>
        </w:rPr>
        <w:t>664.55</w:t>
      </w:r>
      <w:r>
        <w:rPr>
          <w:rFonts w:hint="eastAsia"/>
        </w:rPr>
        <w:t>万元；对个人和家庭的补助173.56万元，较上年预算安排增加</w:t>
      </w:r>
      <w:r>
        <w:rPr>
          <w:rFonts w:hint="eastAsia"/>
          <w:lang w:val="en-US" w:eastAsia="zh-CN"/>
        </w:rPr>
        <w:t>13.73</w:t>
      </w:r>
      <w:r>
        <w:rPr>
          <w:rFonts w:hint="eastAsia"/>
        </w:rPr>
        <w:t>万元；资本性支出49.00万元，较上年预算安排减少</w:t>
      </w:r>
      <w:r>
        <w:rPr>
          <w:rFonts w:hint="eastAsia"/>
          <w:lang w:val="en-US" w:eastAsia="zh-CN"/>
        </w:rPr>
        <w:t>233.06</w:t>
      </w:r>
      <w:r>
        <w:rPr>
          <w:rFonts w:hint="eastAsia"/>
        </w:rPr>
        <w:t>万元。</w:t>
      </w:r>
    </w:p>
    <w:p w14:paraId="4F9DC05D">
      <w:pPr>
        <w:pStyle w:val="21"/>
        <w:numPr>
          <w:ilvl w:val="0"/>
          <w:numId w:val="0"/>
        </w:numPr>
        <w:bidi w:val="0"/>
        <w:ind w:left="420" w:leftChars="200"/>
        <w:rPr>
          <w:rFonts w:hint="eastAsia"/>
          <w:lang w:val="en-US" w:eastAsia="zh-CN"/>
        </w:rPr>
      </w:pPr>
      <w:r>
        <w:rPr>
          <w:rFonts w:hint="eastAsia"/>
          <w:lang w:val="en-US" w:eastAsia="zh-CN"/>
        </w:rPr>
        <w:t xml:space="preserve"> (三)财政拨款支出情况</w:t>
      </w:r>
    </w:p>
    <w:p w14:paraId="47B3DBD6">
      <w:pPr>
        <w:spacing w:line="560" w:lineRule="exact"/>
        <w:ind w:firstLine="640" w:firstLineChars="200"/>
        <w:rPr>
          <w:rFonts w:hint="default" w:ascii="仿宋_GB2312" w:hAnsi="宋体" w:eastAsia="仿宋_GB2312"/>
          <w:color w:val="000000"/>
          <w:sz w:val="32"/>
          <w:szCs w:val="32"/>
          <w:shd w:val="clear" w:color="auto" w:fill="FFFFFF"/>
          <w:lang w:val="en-US" w:eastAsia="zh-CN"/>
        </w:rPr>
      </w:pPr>
      <w:r>
        <w:rPr>
          <w:rFonts w:hint="eastAsia" w:ascii="仿宋_GB2312" w:hAnsi="宋体" w:eastAsia="仿宋_GB2312"/>
          <w:color w:val="000000"/>
          <w:sz w:val="32"/>
          <w:szCs w:val="32"/>
          <w:shd w:val="clear" w:color="auto" w:fill="FFFFFF"/>
          <w:lang w:val="en-US" w:eastAsia="zh-CN"/>
        </w:rPr>
        <w:t>2026年安义县林业局财政拨款支出预算总额1558.94万元,</w:t>
      </w:r>
      <w:r>
        <w:rPr>
          <w:rFonts w:hint="eastAsia" w:ascii="仿宋_GB2312" w:hAnsi="宋体" w:eastAsia="仿宋_GB2312"/>
          <w:color w:val="000000"/>
          <w:sz w:val="32"/>
          <w:szCs w:val="32"/>
          <w:shd w:val="clear" w:color="auto" w:fill="FFFFFF"/>
          <w:lang w:val="en-US" w:eastAsia="zh-CN"/>
        </w:rPr>
        <w:t>较上年预算安排减少1078.85万元，减少49.22%。主要原因：零基预算核减公用经费，上年度结转项目列入财拨支出，本年度列入财政结转结余。</w:t>
      </w:r>
    </w:p>
    <w:p w14:paraId="35C4442B">
      <w:pPr>
        <w:pStyle w:val="20"/>
        <w:bidi w:val="0"/>
        <w:rPr>
          <w:rFonts w:hint="eastAsia"/>
        </w:rPr>
      </w:pPr>
      <w:r>
        <w:rPr>
          <w:rFonts w:hint="eastAsia"/>
        </w:rPr>
        <w:t>按支出功能科目划分：社会保障和就业支出252.53万元，卫生健康支出73.95万元，城乡社区支出5.00万元，农林水支出1155.58万元，住房保障支出71.88万元。</w:t>
      </w:r>
    </w:p>
    <w:p w14:paraId="35B74402">
      <w:pPr>
        <w:pStyle w:val="20"/>
        <w:bidi w:val="0"/>
        <w:rPr>
          <w:rFonts w:hint="eastAsia"/>
        </w:rPr>
      </w:pPr>
      <w:r>
        <w:rPr>
          <w:rFonts w:hint="eastAsia"/>
        </w:rPr>
        <w:t>按支出项目类别划分：基本支出1113.04万元,项目支出445.89万元。</w:t>
      </w:r>
    </w:p>
    <w:p w14:paraId="6BF8D013">
      <w:pPr>
        <w:pStyle w:val="20"/>
        <w:bidi w:val="0"/>
        <w:rPr>
          <w:rFonts w:hint="eastAsia"/>
        </w:rPr>
      </w:pPr>
      <w:r>
        <w:rPr>
          <w:rFonts w:hint="eastAsia"/>
        </w:rPr>
        <w:t>按支</w:t>
      </w:r>
      <w:r>
        <w:rPr>
          <w:rFonts w:hint="eastAsia"/>
          <w:lang w:val="en-US" w:eastAsia="zh-CN"/>
        </w:rPr>
        <w:t>出经济分类</w:t>
      </w:r>
      <w:r>
        <w:rPr>
          <w:rFonts w:hint="eastAsia"/>
        </w:rPr>
        <w:t>划分：工资福利支出774.57万元，商品和服务支出576.80万元（其中委托业务费5.00万元），对个人和家庭的补助173.56万元，资本性支出34.00万元。</w:t>
      </w:r>
    </w:p>
    <w:p w14:paraId="584E4187">
      <w:pPr>
        <w:pStyle w:val="21"/>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589C8015">
      <w:pPr>
        <w:pStyle w:val="20"/>
        <w:bidi w:val="0"/>
        <w:rPr>
          <w:rFonts w:hint="eastAsia" w:eastAsia="仿宋_GB2312"/>
          <w:lang w:eastAsia="zh-CN"/>
        </w:rPr>
      </w:pPr>
      <w:r>
        <w:rPr>
          <w:rFonts w:hint="eastAsia"/>
        </w:rPr>
        <w:t>本</w:t>
      </w:r>
      <w:r>
        <w:rPr>
          <w:rFonts w:hint="eastAsia"/>
          <w:lang w:val="en-US" w:eastAsia="zh-CN"/>
        </w:rPr>
        <w:t>单位</w:t>
      </w:r>
      <w:r>
        <w:rPr>
          <w:rFonts w:hint="eastAsia"/>
        </w:rPr>
        <w:t>没有使用政府性基金预算拨款安排的支出</w:t>
      </w:r>
      <w:r>
        <w:rPr>
          <w:rFonts w:hint="eastAsia"/>
          <w:lang w:eastAsia="zh-CN"/>
        </w:rPr>
        <w:t>。</w:t>
      </w:r>
    </w:p>
    <w:p w14:paraId="479CA81C">
      <w:pPr>
        <w:pStyle w:val="21"/>
        <w:numPr>
          <w:ilvl w:val="0"/>
          <w:numId w:val="0"/>
        </w:numPr>
        <w:bidi w:val="0"/>
        <w:ind w:firstLine="643" w:firstLineChars="200"/>
        <w:rPr>
          <w:rFonts w:hint="eastAsia"/>
          <w:lang w:val="en-US" w:eastAsia="zh-CN"/>
        </w:rPr>
      </w:pPr>
      <w:r>
        <w:rPr>
          <w:rFonts w:hint="eastAsia"/>
          <w:lang w:val="en-US" w:eastAsia="zh-CN"/>
        </w:rPr>
        <w:t>(五)国有资本经营情况</w:t>
      </w:r>
    </w:p>
    <w:p w14:paraId="7267DF8F">
      <w:pPr>
        <w:pStyle w:val="20"/>
        <w:bidi w:val="0"/>
        <w:rPr>
          <w:rFonts w:hint="eastAsia" w:eastAsia="仿宋_GB2312"/>
          <w:lang w:eastAsia="zh-CN"/>
        </w:rPr>
      </w:pPr>
      <w:r>
        <w:rPr>
          <w:rFonts w:hint="eastAsia"/>
        </w:rPr>
        <w:t>本</w:t>
      </w:r>
      <w:r>
        <w:rPr>
          <w:rFonts w:hint="eastAsia"/>
          <w:lang w:val="en-US" w:eastAsia="zh-CN"/>
        </w:rPr>
        <w:t>单位</w:t>
      </w:r>
      <w:r>
        <w:rPr>
          <w:rFonts w:hint="eastAsia"/>
        </w:rPr>
        <w:t>没有使用国有资本经营预算拨款安排的支出</w:t>
      </w:r>
      <w:r>
        <w:rPr>
          <w:rFonts w:hint="eastAsia"/>
          <w:lang w:eastAsia="zh-CN"/>
        </w:rPr>
        <w:t>。</w:t>
      </w:r>
    </w:p>
    <w:p w14:paraId="2C6FB1EA">
      <w:pPr>
        <w:pStyle w:val="21"/>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1F86D6F2">
      <w:pPr>
        <w:widowControl/>
        <w:spacing w:line="600" w:lineRule="exact"/>
        <w:ind w:firstLine="636"/>
        <w:jc w:val="left"/>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2026年单位机关运行费预算239.91万元，比2025年预算增加35.59万元，下降 17.42 %。主要原因：零基预算，缩减公用开支。</w:t>
      </w:r>
    </w:p>
    <w:p w14:paraId="0FAE5499">
      <w:pPr>
        <w:pStyle w:val="21"/>
        <w:numPr>
          <w:ilvl w:val="0"/>
          <w:numId w:val="0"/>
        </w:numPr>
        <w:bidi w:val="0"/>
        <w:ind w:firstLine="643" w:firstLineChars="200"/>
        <w:rPr>
          <w:rFonts w:hint="eastAsia"/>
          <w:lang w:val="en-US" w:eastAsia="zh-CN"/>
        </w:rPr>
      </w:pPr>
      <w:r>
        <w:rPr>
          <w:rFonts w:hint="eastAsia"/>
          <w:lang w:val="en-US" w:eastAsia="zh-CN"/>
        </w:rPr>
        <w:t>(七)政府采购情况</w:t>
      </w:r>
    </w:p>
    <w:p w14:paraId="3C3FA591">
      <w:pPr>
        <w:pStyle w:val="20"/>
        <w:bidi w:val="0"/>
        <w:rPr>
          <w:rFonts w:hint="eastAsia"/>
          <w:lang w:eastAsia="zh-CN"/>
        </w:rPr>
      </w:pPr>
      <w:r>
        <w:rPr>
          <w:rFonts w:hint="eastAsia"/>
          <w:lang w:eastAsia="zh-CN"/>
        </w:rPr>
        <w:t>2026年政府采购总额42.97</w:t>
      </w:r>
      <w:r>
        <w:rPr>
          <w:rFonts w:hint="eastAsia"/>
          <w:lang w:val="en-US" w:eastAsia="zh-CN"/>
        </w:rPr>
        <w:t xml:space="preserve"> </w:t>
      </w:r>
      <w:r>
        <w:rPr>
          <w:rFonts w:hint="eastAsia"/>
          <w:lang w:eastAsia="zh-CN"/>
        </w:rPr>
        <w:t>万元,其中: 政府采购货物预算  19.00 万元, 政府采购工程预算 0.00</w:t>
      </w:r>
      <w:r>
        <w:rPr>
          <w:rFonts w:hint="eastAsia"/>
          <w:lang w:val="en-US" w:eastAsia="zh-CN"/>
        </w:rPr>
        <w:t xml:space="preserve"> </w:t>
      </w:r>
      <w:r>
        <w:rPr>
          <w:rFonts w:hint="eastAsia"/>
          <w:lang w:eastAsia="zh-CN"/>
        </w:rPr>
        <w:t>万元, 政府采购服务预算 23.97 万元。</w:t>
      </w:r>
    </w:p>
    <w:p w14:paraId="44194317">
      <w:pPr>
        <w:pStyle w:val="21"/>
        <w:numPr>
          <w:ilvl w:val="0"/>
          <w:numId w:val="0"/>
        </w:numPr>
        <w:bidi w:val="0"/>
        <w:ind w:firstLine="643" w:firstLineChars="200"/>
        <w:rPr>
          <w:rFonts w:hint="eastAsia"/>
          <w:lang w:val="en-US" w:eastAsia="zh-CN"/>
        </w:rPr>
      </w:pPr>
      <w:r>
        <w:rPr>
          <w:rFonts w:hint="eastAsia"/>
          <w:lang w:val="en-US" w:eastAsia="zh-CN"/>
        </w:rPr>
        <w:t>(八)国有资产占有使用情况</w:t>
      </w:r>
    </w:p>
    <w:p w14:paraId="33AE61C0">
      <w:pPr>
        <w:widowControl/>
        <w:spacing w:line="600" w:lineRule="exact"/>
        <w:ind w:firstLine="800" w:firstLineChars="250"/>
        <w:jc w:val="left"/>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截至2025年12月31日, 单位共有车辆9 辆,其中：一般公务用车0辆，执法执勤用车5 辆（其中一辆在应急局），其他车辆4辆。</w:t>
      </w:r>
    </w:p>
    <w:p w14:paraId="01314892">
      <w:pPr>
        <w:pStyle w:val="20"/>
        <w:bidi w:val="0"/>
        <w:rPr>
          <w:rFonts w:hint="eastAsia"/>
          <w:lang w:eastAsia="zh-CN"/>
        </w:rPr>
      </w:pPr>
      <w:r>
        <w:rPr>
          <w:rFonts w:hint="eastAsia"/>
          <w:lang w:eastAsia="zh-CN"/>
        </w:rPr>
        <w:t>2026年</w:t>
      </w:r>
      <w:r>
        <w:rPr>
          <w:rFonts w:hint="eastAsia"/>
          <w:lang w:val="en-US" w:eastAsia="zh-CN"/>
        </w:rPr>
        <w:t>单位</w:t>
      </w:r>
      <w:r>
        <w:rPr>
          <w:rFonts w:hint="eastAsia"/>
          <w:lang w:eastAsia="zh-CN"/>
        </w:rPr>
        <w:t>预算安排购置车辆</w:t>
      </w:r>
      <w:r>
        <w:rPr>
          <w:rFonts w:hint="eastAsia"/>
          <w:lang w:val="en-US" w:eastAsia="zh-CN"/>
        </w:rPr>
        <w:t>1</w:t>
      </w:r>
      <w:r>
        <w:rPr>
          <w:rFonts w:hint="eastAsia"/>
          <w:lang w:eastAsia="zh-CN"/>
        </w:rPr>
        <w:t>辆，安排购置单位价值200万元以上大型设备具体为：</w:t>
      </w:r>
      <w:r>
        <w:rPr>
          <w:rFonts w:hint="eastAsia"/>
          <w:lang w:val="en-US" w:eastAsia="zh-CN"/>
        </w:rPr>
        <w:t>无采购计划</w:t>
      </w:r>
      <w:r>
        <w:rPr>
          <w:rFonts w:hint="eastAsia"/>
          <w:lang w:eastAsia="zh-CN"/>
        </w:rPr>
        <w:t>。</w:t>
      </w:r>
    </w:p>
    <w:p w14:paraId="2948F294">
      <w:pPr>
        <w:pStyle w:val="21"/>
        <w:numPr>
          <w:ilvl w:val="0"/>
          <w:numId w:val="0"/>
        </w:numPr>
        <w:bidi w:val="0"/>
        <w:ind w:firstLine="643" w:firstLineChars="200"/>
        <w:rPr>
          <w:rFonts w:hint="eastAsia"/>
          <w:lang w:val="en-US" w:eastAsia="zh-CN"/>
        </w:rPr>
      </w:pPr>
      <w:r>
        <w:rPr>
          <w:rFonts w:hint="eastAsia"/>
          <w:lang w:val="en-US" w:eastAsia="zh-CN"/>
        </w:rPr>
        <w:t>(九)项目情况说明</w:t>
      </w:r>
    </w:p>
    <w:p w14:paraId="4E958392">
      <w:pPr>
        <w:widowControl/>
        <w:spacing w:line="600" w:lineRule="exact"/>
        <w:ind w:firstLine="640"/>
        <w:jc w:val="left"/>
        <w:rPr>
          <w:rFonts w:hint="eastAsia" w:ascii="仿宋_GB2312" w:eastAsia="仿宋_GB2312"/>
          <w:color w:val="000000"/>
          <w:sz w:val="32"/>
          <w:szCs w:val="30"/>
        </w:rPr>
      </w:pPr>
      <w:r>
        <w:rPr>
          <w:rFonts w:hint="eastAsia" w:ascii="Adobe 仿宋 Std R" w:hAnsi="Adobe 仿宋 Std R" w:eastAsia="Adobe 仿宋 Std R"/>
          <w:sz w:val="32"/>
          <w:szCs w:val="32"/>
        </w:rPr>
        <w:t xml:space="preserve">  </w:t>
      </w:r>
      <w:r>
        <w:rPr>
          <w:rFonts w:hint="eastAsia" w:ascii="仿宋_GB2312" w:eastAsia="仿宋_GB2312"/>
          <w:color w:val="000000"/>
          <w:sz w:val="32"/>
          <w:szCs w:val="30"/>
        </w:rPr>
        <w:t>1.2024年城市客厅“席地而坐”创建示范点</w:t>
      </w:r>
    </w:p>
    <w:p w14:paraId="1A91A5C6">
      <w:pPr>
        <w:widowControl/>
        <w:numPr>
          <w:ilvl w:val="0"/>
          <w:numId w:val="3"/>
        </w:numPr>
        <w:spacing w:line="600" w:lineRule="exact"/>
        <w:ind w:left="1120" w:leftChars="0" w:firstLine="0" w:firstLineChars="0"/>
        <w:jc w:val="left"/>
        <w:rPr>
          <w:rFonts w:hint="eastAsia" w:ascii="仿宋_GB2312" w:eastAsia="仿宋_GB2312"/>
          <w:color w:val="000000"/>
          <w:sz w:val="32"/>
          <w:szCs w:val="30"/>
          <w:lang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：通过高质量、高水平的养护管理，</w:t>
      </w:r>
      <w:r>
        <w:rPr>
          <w:rFonts w:hint="eastAsia" w:ascii="仿宋_GB2312" w:eastAsia="仿宋_GB2312"/>
          <w:color w:val="000000"/>
          <w:sz w:val="32"/>
          <w:szCs w:val="30"/>
          <w:lang w:val="en-US" w:eastAsia="zh-CN"/>
        </w:rPr>
        <w:t>营</w:t>
      </w:r>
      <w:r>
        <w:rPr>
          <w:rFonts w:hint="eastAsia" w:ascii="仿宋_GB2312" w:eastAsia="仿宋_GB2312"/>
          <w:color w:val="000000"/>
          <w:sz w:val="32"/>
          <w:szCs w:val="30"/>
          <w:lang w:eastAsia="zh-CN"/>
        </w:rPr>
        <w:t>造清爽洁净靓丽的城市公共环境，</w:t>
      </w:r>
      <w:r>
        <w:rPr>
          <w:rFonts w:hint="eastAsia" w:ascii="仿宋_GB2312" w:eastAsia="仿宋_GB2312"/>
          <w:color w:val="000000"/>
          <w:sz w:val="32"/>
          <w:szCs w:val="30"/>
          <w:lang w:val="en-US" w:eastAsia="zh-CN"/>
        </w:rPr>
        <w:t>25年结余资金。</w:t>
      </w:r>
    </w:p>
    <w:p w14:paraId="65A49800">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上级奖励资金</w:t>
      </w:r>
    </w:p>
    <w:p w14:paraId="2F216A58">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4847D37E">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689AB0F2">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51391CCE">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5万元</w:t>
      </w:r>
    </w:p>
    <w:p w14:paraId="21A4DA19">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lang w:val="en-US" w:eastAsia="zh-CN"/>
        </w:rPr>
        <w:t>2</w:t>
      </w:r>
      <w:r>
        <w:rPr>
          <w:rFonts w:hint="eastAsia" w:ascii="仿宋_GB2312" w:eastAsia="仿宋_GB2312"/>
          <w:color w:val="000000"/>
          <w:sz w:val="32"/>
          <w:szCs w:val="30"/>
        </w:rPr>
        <w:t>.安义县新华林场2023年国家储备林基地建设项目</w:t>
      </w:r>
    </w:p>
    <w:p w14:paraId="64FFAE62">
      <w:pPr>
        <w:widowControl/>
        <w:numPr>
          <w:ilvl w:val="0"/>
          <w:numId w:val="4"/>
        </w:numPr>
        <w:spacing w:line="600" w:lineRule="exact"/>
        <w:ind w:left="1120" w:leftChars="0" w:firstLine="0" w:firstLineChars="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：现有林改培500亩，</w:t>
      </w:r>
      <w:r>
        <w:rPr>
          <w:rFonts w:hint="eastAsia" w:ascii="仿宋_GB2312" w:eastAsia="仿宋_GB2312"/>
          <w:color w:val="000000"/>
          <w:sz w:val="32"/>
          <w:szCs w:val="30"/>
          <w:lang w:val="en-US" w:eastAsia="zh-CN"/>
        </w:rPr>
        <w:t>25年结余资金。</w:t>
      </w:r>
    </w:p>
    <w:p w14:paraId="7A695EB7">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上级专项资金安排</w:t>
      </w:r>
    </w:p>
    <w:p w14:paraId="797D5C95">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16D0E8B3">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5E5A1468">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5800EBC1">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30万元</w:t>
      </w:r>
    </w:p>
    <w:p w14:paraId="3D7DBB4E">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lang w:val="en-US" w:eastAsia="zh-CN"/>
        </w:rPr>
        <w:t>3</w:t>
      </w:r>
      <w:r>
        <w:rPr>
          <w:rFonts w:hint="eastAsia" w:ascii="仿宋_GB2312" w:eastAsia="仿宋_GB2312"/>
          <w:color w:val="000000"/>
          <w:sz w:val="32"/>
          <w:szCs w:val="30"/>
        </w:rPr>
        <w:t>.提前下达2025年省级林业补助专项资金</w:t>
      </w:r>
    </w:p>
    <w:p w14:paraId="40B27550">
      <w:pPr>
        <w:widowControl/>
        <w:numPr>
          <w:ilvl w:val="0"/>
          <w:numId w:val="5"/>
        </w:numPr>
        <w:spacing w:line="600" w:lineRule="exact"/>
        <w:ind w:left="1120" w:leftChars="0" w:firstLine="0" w:firstLineChars="0"/>
        <w:jc w:val="left"/>
        <w:rPr>
          <w:rFonts w:hint="eastAsia" w:ascii="仿宋_GB2312" w:eastAsia="仿宋_GB2312"/>
          <w:color w:val="000000"/>
          <w:sz w:val="32"/>
          <w:szCs w:val="30"/>
          <w:lang w:eastAsia="zh-CN"/>
        </w:rPr>
      </w:pPr>
      <w:r>
        <w:rPr>
          <w:rFonts w:hint="eastAsia" w:ascii="仿宋_GB2312" w:eastAsia="仿宋_GB2312"/>
          <w:color w:val="000000"/>
          <w:sz w:val="32"/>
          <w:szCs w:val="30"/>
        </w:rPr>
        <w:t>项目概述</w:t>
      </w:r>
      <w:r>
        <w:rPr>
          <w:rFonts w:hint="eastAsia" w:ascii="仿宋_GB2312" w:eastAsia="仿宋_GB2312"/>
          <w:color w:val="000000"/>
          <w:sz w:val="32"/>
          <w:szCs w:val="30"/>
          <w:lang w:eastAsia="zh-CN"/>
        </w:rPr>
        <w:t>：加强自然保护区林业生态工作及森林病虫害防治工作，</w:t>
      </w:r>
      <w:r>
        <w:rPr>
          <w:rFonts w:hint="eastAsia" w:ascii="仿宋_GB2312" w:eastAsia="仿宋_GB2312"/>
          <w:color w:val="000000"/>
          <w:sz w:val="32"/>
          <w:szCs w:val="30"/>
          <w:lang w:val="en-US" w:eastAsia="zh-CN"/>
        </w:rPr>
        <w:t>25年结转结余资金。</w:t>
      </w:r>
    </w:p>
    <w:p w14:paraId="02A7DE21">
      <w:pPr>
        <w:widowControl/>
        <w:numPr>
          <w:ilvl w:val="0"/>
          <w:numId w:val="0"/>
        </w:numPr>
        <w:spacing w:line="600" w:lineRule="exact"/>
        <w:ind w:firstLine="640" w:firstLineChars="20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2）立项依据</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上级专项资金安排</w:t>
      </w:r>
    </w:p>
    <w:p w14:paraId="46CA7526">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3）实施主体</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林业局</w:t>
      </w:r>
    </w:p>
    <w:p w14:paraId="068BAD92">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4）实施方案</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根据上级文件要求实施</w:t>
      </w:r>
    </w:p>
    <w:p w14:paraId="47AFA8DC">
      <w:pPr>
        <w:widowControl/>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2026年1月1日至12月31日</w:t>
      </w:r>
    </w:p>
    <w:p w14:paraId="2CE67529">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rPr>
        <w:t xml:space="preserve">   </w:t>
      </w:r>
      <w:r>
        <w:rPr>
          <w:rFonts w:ascii="仿宋_GB2312" w:eastAsia="仿宋_GB2312"/>
          <w:color w:val="000000"/>
          <w:sz w:val="32"/>
          <w:szCs w:val="30"/>
        </w:rPr>
        <w:t>6</w:t>
      </w:r>
      <w:r>
        <w:rPr>
          <w:rFonts w:hint="eastAsia" w:ascii="仿宋_GB2312" w:eastAsia="仿宋_GB2312"/>
          <w:color w:val="000000"/>
          <w:sz w:val="32"/>
          <w:szCs w:val="30"/>
        </w:rPr>
        <w:t>）年度预算安排</w:t>
      </w:r>
      <w:r>
        <w:rPr>
          <w:rFonts w:hint="eastAsia" w:ascii="仿宋_GB2312" w:eastAsia="仿宋_GB2312"/>
          <w:color w:val="000000"/>
          <w:sz w:val="32"/>
          <w:szCs w:val="30"/>
          <w:lang w:eastAsia="zh-CN"/>
        </w:rPr>
        <w:t>：</w:t>
      </w:r>
      <w:r>
        <w:rPr>
          <w:rFonts w:hint="eastAsia" w:ascii="仿宋_GB2312" w:eastAsia="仿宋_GB2312"/>
          <w:color w:val="000000"/>
          <w:sz w:val="32"/>
          <w:szCs w:val="30"/>
          <w:lang w:val="en-US" w:eastAsia="zh-CN"/>
        </w:rPr>
        <w:t>102.31万元</w:t>
      </w:r>
    </w:p>
    <w:p w14:paraId="105DC69C">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122BDD1D">
      <w:pPr>
        <w:pStyle w:val="20"/>
        <w:bidi w:val="0"/>
        <w:rPr>
          <w:rFonts w:hint="eastAsia"/>
          <w:lang w:eastAsia="zh-CN"/>
        </w:rPr>
      </w:pPr>
      <w:r>
        <w:rPr>
          <w:rFonts w:hint="eastAsia"/>
          <w:lang w:eastAsia="zh-CN"/>
        </w:rPr>
        <w:t>2026年安义县林业局财政拨款"三公"经费安排6.60万元，其中：</w:t>
      </w:r>
    </w:p>
    <w:p w14:paraId="172199D0">
      <w:pPr>
        <w:pStyle w:val="20"/>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万元，主要原因是：与上年安排保持一致。</w:t>
      </w:r>
    </w:p>
    <w:p w14:paraId="40E65219">
      <w:pPr>
        <w:pStyle w:val="20"/>
        <w:bidi w:val="0"/>
        <w:rPr>
          <w:rFonts w:hint="eastAsia"/>
          <w:lang w:eastAsia="zh-CN"/>
        </w:rPr>
      </w:pPr>
      <w:r>
        <w:rPr>
          <w:rFonts w:hint="eastAsia"/>
          <w:lang w:eastAsia="zh-CN"/>
        </w:rPr>
        <w:t>公务接待0.60万元,比上年增（减）</w:t>
      </w:r>
      <w:r>
        <w:rPr>
          <w:rFonts w:hint="eastAsia"/>
          <w:lang w:val="en-US" w:eastAsia="zh-CN"/>
        </w:rPr>
        <w:t>0</w:t>
      </w:r>
      <w:r>
        <w:rPr>
          <w:rFonts w:hint="eastAsia"/>
          <w:lang w:eastAsia="zh-CN"/>
        </w:rPr>
        <w:t>万元，主要原因是：与上年安排保持一致。</w:t>
      </w:r>
    </w:p>
    <w:p w14:paraId="7DA2D5C8">
      <w:pPr>
        <w:pStyle w:val="20"/>
        <w:bidi w:val="0"/>
        <w:rPr>
          <w:rFonts w:hint="eastAsia"/>
          <w:lang w:eastAsia="zh-CN"/>
        </w:rPr>
      </w:pPr>
      <w:r>
        <w:rPr>
          <w:rFonts w:hint="eastAsia"/>
          <w:lang w:eastAsia="zh-CN"/>
        </w:rPr>
        <w:t>公务用车运行6.00万元,比上年增（减）</w:t>
      </w:r>
      <w:r>
        <w:rPr>
          <w:rFonts w:hint="eastAsia"/>
          <w:lang w:val="en-US" w:eastAsia="zh-CN"/>
        </w:rPr>
        <w:t>0</w:t>
      </w:r>
      <w:r>
        <w:rPr>
          <w:rFonts w:hint="eastAsia"/>
          <w:lang w:eastAsia="zh-CN"/>
        </w:rPr>
        <w:t>万元，主要原因是：与上年安排保持一致。</w:t>
      </w:r>
    </w:p>
    <w:p w14:paraId="2E50569E">
      <w:pPr>
        <w:pStyle w:val="20"/>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万元，主要原因是：与上年安排保持一致。</w:t>
      </w:r>
    </w:p>
    <w:p w14:paraId="264B893C">
      <w:pPr>
        <w:rPr>
          <w:rStyle w:val="14"/>
          <w:rFonts w:hint="eastAsia" w:ascii="仿宋" w:hAnsi="仿宋" w:eastAsia="仿宋"/>
          <w:sz w:val="32"/>
          <w:szCs w:val="32"/>
        </w:rPr>
      </w:pPr>
      <w:r>
        <w:rPr>
          <w:rStyle w:val="14"/>
          <w:rFonts w:hint="eastAsia" w:ascii="仿宋" w:hAnsi="仿宋" w:eastAsia="仿宋"/>
          <w:sz w:val="32"/>
          <w:szCs w:val="32"/>
        </w:rPr>
        <w:br w:type="page"/>
      </w:r>
    </w:p>
    <w:p w14:paraId="73D8F9DC">
      <w:pPr>
        <w:pStyle w:val="19"/>
        <w:numPr>
          <w:ilvl w:val="0"/>
          <w:numId w:val="0"/>
        </w:numPr>
        <w:bidi w:val="0"/>
        <w:ind w:left="420" w:leftChars="200"/>
        <w:jc w:val="center"/>
        <w:rPr>
          <w:rFonts w:hint="eastAsia"/>
          <w:lang w:val="en-US" w:eastAsia="zh-CN"/>
        </w:rPr>
      </w:pPr>
      <w:r>
        <w:rPr>
          <w:rFonts w:hint="eastAsia"/>
          <w:lang w:val="en-US" w:eastAsia="zh-CN"/>
        </w:rPr>
        <w:t>第四部分   名词解释</w:t>
      </w:r>
    </w:p>
    <w:p w14:paraId="65116F4E">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142EE04B">
      <w:pPr>
        <w:pStyle w:val="20"/>
        <w:bidi w:val="0"/>
        <w:rPr>
          <w:rFonts w:hint="eastAsia"/>
          <w:lang w:eastAsia="zh-CN"/>
        </w:rPr>
      </w:pPr>
      <w:r>
        <w:rPr>
          <w:rFonts w:hint="eastAsia"/>
          <w:lang w:eastAsia="zh-CN"/>
        </w:rPr>
        <w:t>各</w:t>
      </w:r>
      <w:r>
        <w:rPr>
          <w:rFonts w:hint="eastAsia"/>
          <w:lang w:val="en-US" w:eastAsia="zh-CN"/>
        </w:rPr>
        <w:t>单位</w:t>
      </w:r>
      <w:r>
        <w:rPr>
          <w:rFonts w:hint="eastAsia"/>
          <w:lang w:eastAsia="zh-CN"/>
        </w:rPr>
        <w:t>结合实际进行解释。</w:t>
      </w:r>
    </w:p>
    <w:p w14:paraId="313A17F3">
      <w:pPr>
        <w:pStyle w:val="20"/>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4C77A121">
      <w:pPr>
        <w:pStyle w:val="20"/>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4C81921D">
      <w:pPr>
        <w:pStyle w:val="20"/>
        <w:bidi w:val="0"/>
        <w:rPr>
          <w:rFonts w:hint="eastAsia"/>
          <w:lang w:eastAsia="zh-CN"/>
        </w:rPr>
      </w:pPr>
      <w:r>
        <w:rPr>
          <w:rFonts w:hint="eastAsia"/>
          <w:lang w:eastAsia="zh-CN"/>
        </w:rPr>
        <w:t>（三）事业收入：指事业单位开展专业业务活动及辅助活动取得的收入。</w:t>
      </w:r>
    </w:p>
    <w:p w14:paraId="0D0163F7">
      <w:pPr>
        <w:pStyle w:val="20"/>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31E770F6">
      <w:pPr>
        <w:pStyle w:val="20"/>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40F1CAA0">
      <w:pPr>
        <w:pStyle w:val="20"/>
        <w:bidi w:val="0"/>
        <w:rPr>
          <w:rFonts w:hint="eastAsia"/>
          <w:lang w:eastAsia="zh-CN"/>
        </w:rPr>
      </w:pPr>
      <w:r>
        <w:rPr>
          <w:rFonts w:hint="eastAsia"/>
          <w:lang w:eastAsia="zh-CN"/>
        </w:rPr>
        <w:t>（六）上级补助收入：指事业单位从主管部门和上级单位取得的非财政补助收入。</w:t>
      </w:r>
    </w:p>
    <w:p w14:paraId="4C0425A3">
      <w:pPr>
        <w:pStyle w:val="20"/>
        <w:bidi w:val="0"/>
        <w:rPr>
          <w:rFonts w:hint="eastAsia"/>
          <w:lang w:eastAsia="zh-CN"/>
        </w:rPr>
      </w:pPr>
      <w:r>
        <w:rPr>
          <w:rFonts w:hint="eastAsia"/>
          <w:lang w:eastAsia="zh-CN"/>
        </w:rPr>
        <w:t>（七）其他收入：指除财政拨款、事业收入、事业单位经营收入等以外的各项收入。</w:t>
      </w:r>
    </w:p>
    <w:p w14:paraId="45F45130">
      <w:pPr>
        <w:pStyle w:val="20"/>
        <w:bidi w:val="0"/>
        <w:rPr>
          <w:rFonts w:hint="eastAsia"/>
          <w:lang w:eastAsia="zh-CN"/>
        </w:rPr>
      </w:pPr>
      <w:r>
        <w:rPr>
          <w:rFonts w:hint="eastAsia"/>
          <w:lang w:eastAsia="zh-CN"/>
        </w:rPr>
        <w:t>（八）使用非财政拨款结余：指历年滚存非限定用途的非财政拨款结余弥补本年度收支差额的数额。</w:t>
      </w:r>
    </w:p>
    <w:p w14:paraId="0561BBC1">
      <w:pPr>
        <w:pStyle w:val="20"/>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5800F206">
      <w:pPr>
        <w:ind w:firstLine="640" w:firstLineChars="200"/>
        <w:rPr>
          <w:rFonts w:ascii="Adobe 仿宋 Std R" w:hAnsi="Adobe 仿宋 Std R" w:eastAsia="Adobe 仿宋 Std R"/>
          <w:sz w:val="32"/>
          <w:szCs w:val="32"/>
        </w:rPr>
      </w:pPr>
    </w:p>
    <w:p w14:paraId="400DB7A6">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73F8ECDC">
      <w:pPr>
        <w:widowControl/>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（一）行政运行：反映行政单位（包括实行公务员管理的事业单位）的基本支出。</w:t>
      </w:r>
    </w:p>
    <w:p w14:paraId="6D95BDFB">
      <w:pPr>
        <w:widowControl/>
        <w:spacing w:line="600" w:lineRule="exact"/>
        <w:ind w:firstLine="64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（二）机关事业单位基本养老保险缴费支出：反映机关事业单位实施养老保险制度由单位缴纳的基本养老机关事业单位基本养老保险缴费支出保险费支出。</w:t>
      </w:r>
    </w:p>
    <w:p w14:paraId="58EE2B05">
      <w:pPr>
        <w:widowControl/>
        <w:spacing w:line="600" w:lineRule="exact"/>
        <w:ind w:firstLine="640"/>
        <w:jc w:val="both"/>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（三）行政单位医疗：</w:t>
      </w:r>
      <w:r>
        <w:rPr>
          <w:rFonts w:hint="default" w:ascii="仿宋_GB2312" w:eastAsia="仿宋_GB2312"/>
          <w:color w:val="000000"/>
          <w:sz w:val="32"/>
          <w:szCs w:val="30"/>
          <w:lang w:val="en-US" w:eastAsia="zh-CN"/>
        </w:rPr>
        <w:t>反映行政事业单位医疗方面的支出。反映财政部门安排的行政单位</w:t>
      </w:r>
      <w:r>
        <w:rPr>
          <w:rFonts w:hint="eastAsia" w:ascii="仿宋_GB2312" w:eastAsia="仿宋_GB2312"/>
          <w:color w:val="000000"/>
          <w:sz w:val="32"/>
          <w:szCs w:val="30"/>
          <w:lang w:val="en-US" w:eastAsia="zh-CN"/>
        </w:rPr>
        <w:t>（</w:t>
      </w:r>
      <w:r>
        <w:rPr>
          <w:rFonts w:hint="default" w:ascii="仿宋_GB2312" w:eastAsia="仿宋_GB2312"/>
          <w:color w:val="000000"/>
          <w:sz w:val="32"/>
          <w:szCs w:val="30"/>
          <w:lang w:val="en-US" w:eastAsia="zh-CN"/>
        </w:rPr>
        <w:t>包括实行公务员管理的事业单位，下同</w:t>
      </w:r>
      <w:r>
        <w:rPr>
          <w:rFonts w:hint="eastAsia" w:ascii="仿宋_GB2312" w:eastAsia="仿宋_GB2312"/>
          <w:color w:val="000000"/>
          <w:sz w:val="32"/>
          <w:szCs w:val="30"/>
          <w:lang w:val="en-US" w:eastAsia="zh-CN"/>
        </w:rPr>
        <w:t>）</w:t>
      </w:r>
      <w:r>
        <w:rPr>
          <w:rFonts w:hint="default" w:ascii="仿宋_GB2312" w:eastAsia="仿宋_GB2312"/>
          <w:color w:val="000000"/>
          <w:sz w:val="32"/>
          <w:szCs w:val="30"/>
          <w:lang w:val="en-US" w:eastAsia="zh-CN"/>
        </w:rPr>
        <w:t>基本医疗保险缴费经费，未参加医疗保险的行政单位的公费医疗经费，按国家规定享受离休人员、红军老战士待遇人员的医疗经费。</w:t>
      </w:r>
    </w:p>
    <w:p w14:paraId="2C7DFFA2">
      <w:pPr>
        <w:widowControl/>
        <w:spacing w:line="600" w:lineRule="exact"/>
        <w:ind w:firstLine="64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（四）公务员医疗补助：</w:t>
      </w:r>
      <w:r>
        <w:rPr>
          <w:rFonts w:hint="default" w:ascii="仿宋_GB2312" w:eastAsia="仿宋_GB2312"/>
          <w:color w:val="000000"/>
          <w:sz w:val="32"/>
          <w:szCs w:val="30"/>
          <w:lang w:val="en-US" w:eastAsia="zh-CN"/>
        </w:rPr>
        <w:t>反映财政部门安排的公务员医疗补助经费</w:t>
      </w:r>
      <w:r>
        <w:rPr>
          <w:rFonts w:hint="eastAsia" w:ascii="仿宋_GB2312" w:eastAsia="仿宋_GB2312"/>
          <w:color w:val="000000"/>
          <w:sz w:val="32"/>
          <w:szCs w:val="30"/>
          <w:lang w:val="en-US" w:eastAsia="zh-CN"/>
        </w:rPr>
        <w:t>。</w:t>
      </w:r>
    </w:p>
    <w:p w14:paraId="22BC1FDB">
      <w:pPr>
        <w:widowControl/>
        <w:spacing w:line="600" w:lineRule="exact"/>
        <w:ind w:firstLine="640" w:firstLineChars="200"/>
        <w:jc w:val="both"/>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（五）</w:t>
      </w:r>
      <w:r>
        <w:rPr>
          <w:rFonts w:hint="default" w:ascii="仿宋_GB2312" w:eastAsia="仿宋_GB2312"/>
          <w:color w:val="000000"/>
          <w:sz w:val="32"/>
          <w:szCs w:val="30"/>
          <w:lang w:val="en-US" w:eastAsia="zh-CN"/>
        </w:rPr>
        <w:t>其他行政事业单位医疗支出</w:t>
      </w:r>
      <w:r>
        <w:rPr>
          <w:rFonts w:hint="eastAsia" w:ascii="仿宋_GB2312" w:eastAsia="仿宋_GB2312"/>
          <w:color w:val="000000"/>
          <w:sz w:val="32"/>
          <w:szCs w:val="30"/>
          <w:lang w:val="en-US" w:eastAsia="zh-CN"/>
        </w:rPr>
        <w:t>：反映除上述项目以外的其他用于行政事业单位医疗方面的支出。</w:t>
      </w:r>
    </w:p>
    <w:p w14:paraId="6A27D8F6">
      <w:pPr>
        <w:widowControl/>
        <w:spacing w:line="600" w:lineRule="exact"/>
        <w:ind w:firstLine="640" w:firstLineChars="200"/>
        <w:jc w:val="both"/>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（六</w:t>
      </w:r>
      <w:bookmarkStart w:id="0" w:name="_GoBack"/>
      <w:bookmarkEnd w:id="0"/>
      <w:r>
        <w:rPr>
          <w:rFonts w:hint="eastAsia" w:ascii="仿宋_GB2312" w:eastAsia="仿宋_GB2312"/>
          <w:color w:val="000000"/>
          <w:sz w:val="32"/>
          <w:szCs w:val="30"/>
          <w:lang w:val="en-US" w:eastAsia="zh-CN"/>
        </w:rPr>
        <w:t>）住房公积金：反映行政事业单位按人力资源和社会保障部、财政部规定的基本工资和津贴补贴以及规定比例为职工缴纳的住房公积金。</w:t>
      </w:r>
    </w:p>
    <w:p w14:paraId="15182577">
      <w:pPr>
        <w:widowControl/>
        <w:spacing w:line="600" w:lineRule="exact"/>
        <w:ind w:firstLine="640" w:firstLineChars="200"/>
        <w:jc w:val="left"/>
        <w:rPr>
          <w:rFonts w:ascii="仿宋_GB2312" w:eastAsia="仿宋_GB2312"/>
          <w:color w:val="000000"/>
          <w:sz w:val="32"/>
          <w:szCs w:val="30"/>
        </w:rPr>
      </w:pPr>
    </w:p>
    <w:p w14:paraId="237631EE">
      <w:pPr>
        <w:pStyle w:val="19"/>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4CF6E285">
      <w:pPr>
        <w:pStyle w:val="20"/>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5206B900">
      <w:pPr>
        <w:pStyle w:val="20"/>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p w14:paraId="1DE3DEED">
      <w:pPr>
        <w:pStyle w:val="20"/>
        <w:bidi w:val="0"/>
        <w:rPr>
          <w:rFonts w:hint="eastAsia"/>
          <w:lang w:eastAsia="zh-C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49A30">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9D820"/>
    <w:multiLevelType w:val="singleLevel"/>
    <w:tmpl w:val="8559D820"/>
    <w:lvl w:ilvl="0" w:tentative="0">
      <w:start w:val="1"/>
      <w:numFmt w:val="decimal"/>
      <w:suff w:val="nothing"/>
      <w:lvlText w:val="%1）"/>
      <w:lvlJc w:val="left"/>
      <w:pPr>
        <w:ind w:left="1120" w:firstLine="0"/>
      </w:pPr>
    </w:lvl>
  </w:abstractNum>
  <w:abstractNum w:abstractNumId="1">
    <w:nsid w:val="0C7D1273"/>
    <w:multiLevelType w:val="singleLevel"/>
    <w:tmpl w:val="0C7D1273"/>
    <w:lvl w:ilvl="0" w:tentative="0">
      <w:start w:val="1"/>
      <w:numFmt w:val="chineseCounting"/>
      <w:pStyle w:val="19"/>
      <w:suff w:val="nothing"/>
      <w:lvlText w:val="%1、"/>
      <w:lvlJc w:val="left"/>
      <w:pPr>
        <w:ind w:left="0" w:firstLine="420"/>
      </w:pPr>
      <w:rPr>
        <w:rFonts w:hint="eastAsia"/>
      </w:rPr>
    </w:lvl>
  </w:abstractNum>
  <w:abstractNum w:abstractNumId="2">
    <w:nsid w:val="2DC4A840"/>
    <w:multiLevelType w:val="singleLevel"/>
    <w:tmpl w:val="2DC4A840"/>
    <w:lvl w:ilvl="0" w:tentative="0">
      <w:start w:val="1"/>
      <w:numFmt w:val="decimal"/>
      <w:suff w:val="nothing"/>
      <w:lvlText w:val="%1）"/>
      <w:lvlJc w:val="left"/>
      <w:pPr>
        <w:ind w:left="1120" w:firstLine="0"/>
      </w:pPr>
    </w:lvl>
  </w:abstractNum>
  <w:abstractNum w:abstractNumId="3">
    <w:nsid w:val="379A78FE"/>
    <w:multiLevelType w:val="singleLevel"/>
    <w:tmpl w:val="379A78FE"/>
    <w:lvl w:ilvl="0" w:tentative="0">
      <w:start w:val="1"/>
      <w:numFmt w:val="decimal"/>
      <w:suff w:val="nothing"/>
      <w:lvlText w:val="%1）"/>
      <w:lvlJc w:val="left"/>
      <w:pPr>
        <w:ind w:left="1120" w:firstLine="0"/>
      </w:pPr>
    </w:lvl>
  </w:abstractNum>
  <w:abstractNum w:abstractNumId="4">
    <w:nsid w:val="79F6942D"/>
    <w:multiLevelType w:val="singleLevel"/>
    <w:tmpl w:val="79F6942D"/>
    <w:lvl w:ilvl="0" w:tentative="0">
      <w:start w:val="1"/>
      <w:numFmt w:val="chineseCounting"/>
      <w:pStyle w:val="21"/>
      <w:suff w:val="nothing"/>
      <w:lvlText w:val="（%1）"/>
      <w:lvlJc w:val="left"/>
      <w:pPr>
        <w:ind w:left="0" w:firstLine="420"/>
      </w:pPr>
      <w:rPr>
        <w:rFonts w:hint="eastAsia"/>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8E403A"/>
    <w:rsid w:val="05A96FBC"/>
    <w:rsid w:val="067A6028"/>
    <w:rsid w:val="069027A8"/>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63CB7"/>
    <w:rsid w:val="0A1A2AD5"/>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46A26EA"/>
    <w:rsid w:val="14972381"/>
    <w:rsid w:val="14DB226E"/>
    <w:rsid w:val="15E50181"/>
    <w:rsid w:val="15F1786F"/>
    <w:rsid w:val="161C45A6"/>
    <w:rsid w:val="163E20B5"/>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034E60"/>
    <w:rsid w:val="1F117C31"/>
    <w:rsid w:val="1F240CB5"/>
    <w:rsid w:val="1F647304"/>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661E7F"/>
    <w:rsid w:val="2ED008F1"/>
    <w:rsid w:val="2EE1627B"/>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4F6361"/>
    <w:rsid w:val="475F022D"/>
    <w:rsid w:val="47704B50"/>
    <w:rsid w:val="485F6737"/>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B629D1"/>
    <w:rsid w:val="5ED43404"/>
    <w:rsid w:val="5F04373C"/>
    <w:rsid w:val="5F28567D"/>
    <w:rsid w:val="5F5A15AE"/>
    <w:rsid w:val="5F7563E8"/>
    <w:rsid w:val="6025390F"/>
    <w:rsid w:val="602A730A"/>
    <w:rsid w:val="604A0FC0"/>
    <w:rsid w:val="605F3B0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851AD"/>
    <w:rsid w:val="699B2EEF"/>
    <w:rsid w:val="699D6C67"/>
    <w:rsid w:val="69B84EDC"/>
    <w:rsid w:val="6A0339D1"/>
    <w:rsid w:val="6A1177DD"/>
    <w:rsid w:val="6A2151A2"/>
    <w:rsid w:val="6ACC771E"/>
    <w:rsid w:val="6AE727FB"/>
    <w:rsid w:val="6B476A1E"/>
    <w:rsid w:val="6B4C44A1"/>
    <w:rsid w:val="6B54626E"/>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F7AF1"/>
    <w:rsid w:val="70077DE7"/>
    <w:rsid w:val="7020665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jc w:val="center"/>
    </w:pPr>
    <w:rPr>
      <w:rFonts w:ascii="方正小标宋简体" w:hAnsi="新宋体" w:eastAsia="方正小标宋简体"/>
      <w:b/>
      <w:sz w:val="44"/>
      <w:szCs w:val="44"/>
    </w:rPr>
  </w:style>
  <w:style w:type="paragraph" w:styleId="3">
    <w:name w:val="Body Text Indent 2"/>
    <w:basedOn w:val="1"/>
    <w:next w:val="2"/>
    <w:unhideWhenUsed/>
    <w:qFormat/>
    <w:uiPriority w:val="99"/>
    <w:pPr>
      <w:spacing w:after="120" w:line="480" w:lineRule="auto"/>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99"/>
    <w:rPr>
      <w:sz w:val="18"/>
      <w:szCs w:val="18"/>
    </w:rPr>
  </w:style>
  <w:style w:type="character" w:customStyle="1" w:styleId="12">
    <w:name w:val="页脚 字符"/>
    <w:basedOn w:val="9"/>
    <w:link w:val="6"/>
    <w:qFormat/>
    <w:uiPriority w:val="99"/>
    <w:rPr>
      <w:sz w:val="18"/>
      <w:szCs w:val="18"/>
    </w:rPr>
  </w:style>
  <w:style w:type="character" w:customStyle="1" w:styleId="13">
    <w:name w:val="row_tree_level_3"/>
    <w:basedOn w:val="9"/>
    <w:qFormat/>
    <w:uiPriority w:val="0"/>
  </w:style>
  <w:style w:type="character" w:customStyle="1" w:styleId="14">
    <w:name w:val="row_tree_level_4"/>
    <w:basedOn w:val="9"/>
    <w:qFormat/>
    <w:uiPriority w:val="0"/>
  </w:style>
  <w:style w:type="paragraph" w:customStyle="1" w:styleId="15">
    <w:name w:val="p0"/>
    <w:basedOn w:val="1"/>
    <w:qFormat/>
    <w:uiPriority w:val="0"/>
    <w:pPr>
      <w:widowControl/>
    </w:pPr>
    <w:rPr>
      <w:rFonts w:ascii="Times New Roman" w:hAnsi="Times New Roman" w:eastAsia="宋体" w:cs="Times New Roman"/>
      <w:kern w:val="0"/>
      <w:szCs w:val="21"/>
    </w:rPr>
  </w:style>
  <w:style w:type="character" w:customStyle="1" w:styleId="16">
    <w:name w:val="15"/>
    <w:basedOn w:val="9"/>
    <w:qFormat/>
    <w:uiPriority w:val="0"/>
    <w:rPr>
      <w:rFonts w:hint="default" w:ascii="Times New Roman" w:hAnsi="Times New Roman" w:cs="Times New Roman"/>
      <w:sz w:val="20"/>
      <w:szCs w:val="20"/>
    </w:rPr>
  </w:style>
  <w:style w:type="character" w:customStyle="1" w:styleId="17">
    <w:name w:val="font01"/>
    <w:basedOn w:val="9"/>
    <w:qFormat/>
    <w:uiPriority w:val="0"/>
    <w:rPr>
      <w:rFonts w:hint="eastAsia" w:ascii="等线" w:hAnsi="等线" w:eastAsia="等线" w:cs="等线"/>
      <w:color w:val="000000"/>
      <w:sz w:val="22"/>
      <w:szCs w:val="22"/>
      <w:u w:val="none"/>
    </w:rPr>
  </w:style>
  <w:style w:type="paragraph" w:customStyle="1" w:styleId="18">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9">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20">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1">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1162</Words>
  <Characters>1834</Characters>
  <Lines>47</Lines>
  <Paragraphs>13</Paragraphs>
  <TotalTime>0</TotalTime>
  <ScaleCrop>false</ScaleCrop>
  <LinksUpToDate>false</LinksUpToDate>
  <CharactersWithSpaces>1892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suki</cp:lastModifiedBy>
  <dcterms:modified xsi:type="dcterms:W3CDTF">2026-02-12T08:20:40Z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2052-12.1.0.25225</vt:lpwstr>
  </property>
  <property fmtid="{D5CDD505-2E9C-101B-9397-08002B2CF9AE}" pid="4" name="KSOTemplateDocerSaveRecord">
    <vt:lpwstr>eyJoZGlkIjoiYzE2ODM0ZDA3ODAyOGMzNDQzNTYwZGZhODA3NWM3YjEiLCJ1c2VySWQiOiI0NDY1MzM5NzcifQ==</vt:lpwstr>
  </property>
</Properties>
</file>