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Arial"/>
          <w:b/>
          <w:bCs/>
          <w:sz w:val="44"/>
          <w:szCs w:val="44"/>
        </w:rPr>
      </w:pPr>
      <w:r>
        <w:rPr>
          <w:rFonts w:hint="eastAsia" w:ascii="宋体" w:hAnsi="宋体" w:cs="Arial"/>
          <w:b/>
          <w:bCs/>
          <w:sz w:val="44"/>
          <w:szCs w:val="44"/>
        </w:rPr>
        <w:t>项目支出部门评价报告</w:t>
      </w:r>
    </w:p>
    <w:p>
      <w:pPr>
        <w:pStyle w:val="2"/>
        <w:ind w:firstLine="560"/>
      </w:pPr>
    </w:p>
    <w:p>
      <w:pPr>
        <w:spacing w:line="600" w:lineRule="exact"/>
        <w:rPr>
          <w:rFonts w:ascii="黑体" w:hAnsi="黑体" w:eastAsia="黑体" w:cs="黑体"/>
          <w:sz w:val="36"/>
          <w:szCs w:val="36"/>
          <w:u w:val="single"/>
        </w:rPr>
      </w:pPr>
      <w:r>
        <w:rPr>
          <w:rFonts w:hint="eastAsia" w:ascii="宋体" w:hAnsi="宋体" w:cs="Arial"/>
          <w:b/>
          <w:bCs/>
          <w:sz w:val="36"/>
          <w:szCs w:val="36"/>
        </w:rPr>
        <w:t>评价类型：</w:t>
      </w:r>
      <w:r>
        <w:rPr>
          <w:rFonts w:hint="eastAsia" w:ascii="宋体" w:hAnsi="宋体" w:cs="Arial"/>
          <w:b/>
          <w:bCs/>
          <w:sz w:val="36"/>
          <w:szCs w:val="36"/>
          <w:u w:val="single"/>
        </w:rPr>
        <w:t xml:space="preserve"> □实施过程评价     </w:t>
      </w:r>
      <w:r>
        <w:rPr>
          <w:rFonts w:hint="eastAsia" w:ascii="宋体" w:hAnsi="宋体" w:cs="Arial"/>
          <w:b/>
          <w:bCs/>
          <w:sz w:val="36"/>
          <w:szCs w:val="36"/>
          <w:u w:val="single"/>
        </w:rPr>
        <w:sym w:font="Wingdings" w:char="F0FE"/>
      </w:r>
      <w:r>
        <w:rPr>
          <w:rFonts w:hint="eastAsia" w:ascii="宋体" w:hAnsi="宋体" w:cs="Arial"/>
          <w:b/>
          <w:bCs/>
          <w:sz w:val="36"/>
          <w:szCs w:val="36"/>
          <w:u w:val="single"/>
        </w:rPr>
        <w:t>完成结果评价</w:t>
      </w:r>
    </w:p>
    <w:p>
      <w:pPr>
        <w:pStyle w:val="2"/>
        <w:ind w:firstLine="560"/>
      </w:pPr>
    </w:p>
    <w:p>
      <w:pPr>
        <w:spacing w:line="600" w:lineRule="exact"/>
        <w:rPr>
          <w:rFonts w:ascii="黑体" w:hAnsi="黑体" w:eastAsia="黑体" w:cs="黑体"/>
          <w:b/>
          <w:bCs/>
          <w:sz w:val="36"/>
          <w:szCs w:val="36"/>
          <w:u w:val="single"/>
        </w:rPr>
      </w:pPr>
      <w:r>
        <w:rPr>
          <w:rFonts w:hint="eastAsia" w:ascii="宋体" w:hAnsi="宋体" w:cs="Arial"/>
          <w:b/>
          <w:bCs/>
          <w:sz w:val="36"/>
          <w:szCs w:val="36"/>
        </w:rPr>
        <w:t>项目名称：</w:t>
      </w:r>
      <w:r>
        <w:rPr>
          <w:rFonts w:hint="eastAsia" w:ascii="宋体" w:hAnsi="宋体" w:cs="宋体"/>
          <w:b/>
          <w:bCs/>
          <w:sz w:val="36"/>
          <w:szCs w:val="36"/>
          <w:u w:val="single"/>
          <w:lang w:eastAsia="zh-CN"/>
        </w:rPr>
        <w:t>新民乡农业飞地抱团项目</w:t>
      </w:r>
      <w:r>
        <w:rPr>
          <w:rFonts w:hint="eastAsia" w:ascii="宋体" w:hAnsi="宋体" w:cs="宋体"/>
          <w:b/>
          <w:bCs/>
          <w:sz w:val="36"/>
          <w:szCs w:val="36"/>
          <w:u w:val="single"/>
        </w:rPr>
        <w:t xml:space="preserve"> </w:t>
      </w:r>
    </w:p>
    <w:p>
      <w:pPr>
        <w:pStyle w:val="7"/>
        <w:ind w:firstLine="560"/>
      </w:pPr>
    </w:p>
    <w:p>
      <w:pPr>
        <w:spacing w:line="600" w:lineRule="exact"/>
        <w:rPr>
          <w:rFonts w:ascii="黑体" w:hAnsi="黑体" w:eastAsia="黑体" w:cs="黑体"/>
          <w:b/>
          <w:bCs/>
          <w:sz w:val="36"/>
          <w:szCs w:val="36"/>
          <w:u w:val="single"/>
        </w:rPr>
      </w:pPr>
      <w:r>
        <w:rPr>
          <w:rFonts w:hint="eastAsia" w:ascii="宋体" w:hAnsi="宋体" w:cs="Arial"/>
          <w:b/>
          <w:bCs/>
          <w:sz w:val="36"/>
          <w:szCs w:val="36"/>
        </w:rPr>
        <w:t>项目单位：</w:t>
      </w:r>
      <w:r>
        <w:rPr>
          <w:rFonts w:hint="eastAsia" w:ascii="宋体" w:hAnsi="宋体" w:cs="宋体"/>
          <w:b/>
          <w:bCs/>
          <w:sz w:val="36"/>
          <w:szCs w:val="36"/>
          <w:u w:val="single"/>
        </w:rPr>
        <w:t xml:space="preserve">  安义县</w:t>
      </w:r>
      <w:r>
        <w:rPr>
          <w:rFonts w:hint="eastAsia" w:ascii="宋体" w:hAnsi="宋体" w:cs="宋体"/>
          <w:b/>
          <w:bCs/>
          <w:sz w:val="36"/>
          <w:szCs w:val="36"/>
          <w:u w:val="single"/>
          <w:lang w:eastAsia="zh-CN"/>
        </w:rPr>
        <w:t>新民乡</w:t>
      </w:r>
      <w:r>
        <w:rPr>
          <w:rFonts w:hint="eastAsia" w:ascii="宋体" w:hAnsi="宋体" w:cs="宋体"/>
          <w:b/>
          <w:bCs/>
          <w:sz w:val="36"/>
          <w:szCs w:val="36"/>
          <w:u w:val="single"/>
        </w:rPr>
        <w:t>人民政府</w:t>
      </w:r>
    </w:p>
    <w:p>
      <w:pPr>
        <w:pStyle w:val="7"/>
        <w:ind w:firstLine="560"/>
      </w:pPr>
    </w:p>
    <w:p>
      <w:pPr>
        <w:spacing w:line="600" w:lineRule="exact"/>
        <w:rPr>
          <w:rFonts w:ascii="宋体" w:hAnsi="宋体" w:eastAsia="黑体" w:cs="Arial"/>
          <w:b/>
          <w:bCs/>
          <w:sz w:val="36"/>
          <w:szCs w:val="36"/>
          <w:u w:val="single"/>
        </w:rPr>
      </w:pPr>
      <w:r>
        <w:rPr>
          <w:rFonts w:hint="eastAsia" w:ascii="宋体" w:hAnsi="宋体" w:cs="Arial"/>
          <w:b/>
          <w:bCs/>
          <w:sz w:val="36"/>
          <w:szCs w:val="36"/>
        </w:rPr>
        <w:t>主管部门：</w:t>
      </w:r>
      <w:r>
        <w:rPr>
          <w:rFonts w:hint="eastAsia" w:ascii="宋体" w:hAnsi="宋体" w:cs="Arial"/>
          <w:b/>
          <w:bCs/>
          <w:sz w:val="36"/>
          <w:szCs w:val="36"/>
          <w:u w:val="single"/>
        </w:rPr>
        <w:t xml:space="preserve"> 安义县</w:t>
      </w:r>
      <w:r>
        <w:rPr>
          <w:rFonts w:hint="eastAsia" w:ascii="宋体" w:hAnsi="宋体" w:cs="宋体"/>
          <w:b/>
          <w:bCs/>
          <w:sz w:val="36"/>
          <w:szCs w:val="36"/>
          <w:u w:val="single"/>
          <w:lang w:eastAsia="zh-CN"/>
        </w:rPr>
        <w:t>新民乡</w:t>
      </w:r>
      <w:r>
        <w:rPr>
          <w:rFonts w:hint="eastAsia" w:ascii="宋体" w:hAnsi="宋体" w:cs="Arial"/>
          <w:b/>
          <w:bCs/>
          <w:sz w:val="36"/>
          <w:szCs w:val="36"/>
          <w:u w:val="single"/>
        </w:rPr>
        <w:t>人民政府   （盖章）</w:t>
      </w:r>
    </w:p>
    <w:p>
      <w:pPr>
        <w:pStyle w:val="2"/>
        <w:ind w:firstLine="560"/>
      </w:pPr>
    </w:p>
    <w:p>
      <w:pPr>
        <w:spacing w:line="600" w:lineRule="exact"/>
        <w:jc w:val="left"/>
        <w:rPr>
          <w:rFonts w:ascii="宋体" w:hAnsi="宋体" w:eastAsia="黑体" w:cs="Arial"/>
          <w:b/>
          <w:bCs/>
          <w:sz w:val="36"/>
          <w:szCs w:val="36"/>
        </w:rPr>
      </w:pPr>
      <w:r>
        <w:rPr>
          <w:rFonts w:hint="eastAsia" w:ascii="宋体" w:hAnsi="宋体" w:cs="Arial"/>
          <w:b/>
          <w:bCs/>
          <w:sz w:val="36"/>
          <w:szCs w:val="36"/>
        </w:rPr>
        <w:t>评价时间：</w:t>
      </w:r>
      <w:r>
        <w:rPr>
          <w:rFonts w:hint="eastAsia" w:ascii="宋体" w:hAnsi="宋体" w:cs="宋体"/>
          <w:b/>
          <w:bCs/>
          <w:sz w:val="36"/>
          <w:szCs w:val="36"/>
          <w:u w:val="single"/>
        </w:rPr>
        <w:t xml:space="preserve"> 2023 年2月 20 日至 2023 年3月10日 </w:t>
      </w:r>
    </w:p>
    <w:p>
      <w:pPr>
        <w:spacing w:line="600" w:lineRule="exact"/>
        <w:rPr>
          <w:rFonts w:ascii="宋体" w:hAnsi="宋体" w:cs="Arial"/>
          <w:b/>
          <w:bCs/>
          <w:sz w:val="36"/>
          <w:szCs w:val="36"/>
        </w:rPr>
      </w:pPr>
    </w:p>
    <w:p>
      <w:pPr>
        <w:spacing w:line="600" w:lineRule="exact"/>
        <w:rPr>
          <w:rFonts w:ascii="宋体" w:hAnsi="宋体" w:eastAsia="黑体" w:cs="Arial"/>
          <w:b/>
          <w:bCs/>
          <w:sz w:val="36"/>
          <w:szCs w:val="36"/>
        </w:rPr>
      </w:pPr>
      <w:r>
        <w:rPr>
          <w:rFonts w:hint="eastAsia" w:ascii="宋体" w:hAnsi="宋体" w:cs="Arial"/>
          <w:b/>
          <w:bCs/>
          <w:sz w:val="36"/>
          <w:szCs w:val="36"/>
        </w:rPr>
        <w:t>评价机构：</w:t>
      </w:r>
      <w:r>
        <w:rPr>
          <w:rFonts w:hint="eastAsia" w:ascii="宋体" w:hAnsi="宋体" w:cs="宋体"/>
          <w:b/>
          <w:bCs/>
          <w:sz w:val="36"/>
          <w:szCs w:val="36"/>
          <w:u w:val="single"/>
        </w:rPr>
        <w:t xml:space="preserve"> □第三方机构  □专家组  </w:t>
      </w:r>
      <w:r>
        <w:rPr>
          <w:rFonts w:hint="eastAsia" w:ascii="宋体" w:hAnsi="宋体" w:cs="Arial"/>
          <w:b/>
          <w:bCs/>
          <w:sz w:val="36"/>
          <w:szCs w:val="36"/>
          <w:u w:val="single"/>
        </w:rPr>
        <w:sym w:font="Wingdings" w:char="F0FE"/>
      </w:r>
      <w:r>
        <w:rPr>
          <w:rFonts w:hint="eastAsia" w:ascii="宋体" w:hAnsi="宋体" w:cs="宋体"/>
          <w:b/>
          <w:bCs/>
          <w:sz w:val="36"/>
          <w:szCs w:val="36"/>
          <w:u w:val="single"/>
        </w:rPr>
        <w:t xml:space="preserve">部门评价组  </w:t>
      </w:r>
    </w:p>
    <w:p>
      <w:pPr>
        <w:ind w:firstLine="723"/>
        <w:rPr>
          <w:rFonts w:ascii="宋体" w:hAnsi="宋体" w:cs="Arial"/>
          <w:b/>
          <w:bCs/>
          <w:sz w:val="36"/>
          <w:szCs w:val="36"/>
        </w:rPr>
      </w:pPr>
    </w:p>
    <w:p>
      <w:pPr>
        <w:pStyle w:val="2"/>
        <w:ind w:firstLine="560"/>
      </w:pPr>
    </w:p>
    <w:p>
      <w:pPr>
        <w:ind w:firstLine="723"/>
        <w:jc w:val="center"/>
        <w:rPr>
          <w:rFonts w:ascii="宋体" w:hAnsi="宋体" w:cs="Arial"/>
          <w:b/>
          <w:bCs/>
          <w:sz w:val="36"/>
          <w:szCs w:val="36"/>
        </w:rPr>
      </w:pPr>
    </w:p>
    <w:p>
      <w:pPr>
        <w:ind w:firstLine="723"/>
        <w:jc w:val="center"/>
        <w:rPr>
          <w:rFonts w:ascii="宋体" w:hAnsi="宋体" w:cs="Arial"/>
          <w:b/>
          <w:bCs/>
          <w:sz w:val="36"/>
          <w:szCs w:val="36"/>
        </w:rPr>
      </w:pPr>
      <w:r>
        <w:rPr>
          <w:rFonts w:hint="eastAsia" w:ascii="宋体" w:hAnsi="宋体" w:cs="Arial"/>
          <w:b/>
          <w:bCs/>
          <w:sz w:val="36"/>
          <w:szCs w:val="36"/>
        </w:rPr>
        <w:t>2023年 3 月 12 日</w:t>
      </w:r>
    </w:p>
    <w:p>
      <w:pPr>
        <w:ind w:firstLine="560"/>
        <w:jc w:val="center"/>
        <w:rPr>
          <w:rFonts w:ascii="仿宋_GB2312"/>
          <w:szCs w:val="30"/>
        </w:rPr>
      </w:pPr>
    </w:p>
    <w:p>
      <w:pPr>
        <w:pStyle w:val="2"/>
        <w:rPr>
          <w:rFonts w:hint="eastAsia"/>
          <w:lang w:val="en-US" w:eastAsia="zh-CN"/>
        </w:rPr>
      </w:pPr>
    </w:p>
    <w:p>
      <w:pPr>
        <w:pStyle w:val="2"/>
        <w:rPr>
          <w:rFonts w:hint="eastAsia" w:ascii="仿宋" w:hAnsi="仿宋" w:eastAsia="仿宋" w:cs="仿宋"/>
          <w:b/>
          <w:bCs/>
          <w:sz w:val="32"/>
          <w:szCs w:val="22"/>
          <w:lang w:val="en-US" w:eastAsia="zh-CN"/>
        </w:rPr>
      </w:pPr>
      <w:r>
        <w:rPr>
          <w:rFonts w:hint="eastAsia" w:ascii="仿宋" w:hAnsi="仿宋" w:eastAsia="仿宋" w:cs="仿宋"/>
          <w:b/>
          <w:bCs/>
          <w:sz w:val="32"/>
          <w:szCs w:val="22"/>
          <w:lang w:val="en-US" w:eastAsia="zh-CN"/>
        </w:rPr>
        <w:t xml:space="preserve">   </w:t>
      </w:r>
    </w:p>
    <w:p>
      <w:pPr>
        <w:pStyle w:val="3"/>
        <w:rPr>
          <w:rFonts w:hint="eastAsia" w:ascii="仿宋" w:hAnsi="仿宋" w:eastAsia="仿宋" w:cs="仿宋"/>
          <w:b/>
          <w:bCs/>
          <w:sz w:val="32"/>
          <w:szCs w:val="22"/>
          <w:lang w:val="en-US" w:eastAsia="zh-CN"/>
        </w:rPr>
      </w:pPr>
    </w:p>
    <w:p>
      <w:pPr>
        <w:pStyle w:val="2"/>
        <w:rPr>
          <w:rFonts w:hint="eastAsia" w:ascii="仿宋" w:hAnsi="仿宋" w:eastAsia="仿宋" w:cs="仿宋"/>
          <w:b/>
          <w:bCs/>
          <w:sz w:val="32"/>
          <w:szCs w:val="22"/>
          <w:lang w:val="en-US" w:eastAsia="zh-CN"/>
        </w:rPr>
      </w:pPr>
    </w:p>
    <w:p>
      <w:pPr>
        <w:pStyle w:val="3"/>
        <w:rPr>
          <w:rFonts w:hint="eastAsia" w:ascii="仿宋" w:hAnsi="仿宋" w:eastAsia="仿宋" w:cs="仿宋"/>
          <w:b/>
          <w:bCs/>
          <w:sz w:val="32"/>
          <w:szCs w:val="22"/>
          <w:lang w:val="en-US" w:eastAsia="zh-CN"/>
        </w:rPr>
      </w:pPr>
    </w:p>
    <w:p>
      <w:pPr>
        <w:pStyle w:val="2"/>
        <w:rPr>
          <w:rFonts w:hint="eastAsia"/>
          <w:lang w:val="en-US" w:eastAsia="zh-CN"/>
        </w:rPr>
      </w:pP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基本情况</w:t>
      </w:r>
    </w:p>
    <w:p>
      <w:pPr>
        <w:numPr>
          <w:ilvl w:val="0"/>
          <w:numId w:val="2"/>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项目概况。包括项目背景、主要内容及实施情况、资金投入和使用情况等</w:t>
      </w:r>
    </w:p>
    <w:p>
      <w:pPr>
        <w:numPr>
          <w:ilvl w:val="0"/>
          <w:numId w:val="2"/>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项目绩效目标。包括总体目标和阶段性目标</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绩效评价工作开展情况</w:t>
      </w:r>
    </w:p>
    <w:p>
      <w:pPr>
        <w:numPr>
          <w:ilvl w:val="0"/>
          <w:numId w:val="3"/>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绩效评价目的、对象和范围</w:t>
      </w:r>
    </w:p>
    <w:p>
      <w:pPr>
        <w:numPr>
          <w:ilvl w:val="0"/>
          <w:numId w:val="3"/>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绩效评价原则、评价指标体系（附表说明）、评价方法、评价标准等</w:t>
      </w:r>
    </w:p>
    <w:p>
      <w:pPr>
        <w:numPr>
          <w:ilvl w:val="0"/>
          <w:numId w:val="3"/>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绩效评价工作过程</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综合评价情况及评价结论（附相关评分表）</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绩效评价指标分析</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项目决策情况</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项目过程情况</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项目产出情况</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项目效益情况</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主要经验及做法、存在的问题及原因分析</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有关建议</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其他需要说明的问题</w:t>
      </w:r>
    </w:p>
    <w:p>
      <w:pPr>
        <w:pStyle w:val="3"/>
        <w:rPr>
          <w:rFonts w:hint="eastAsia" w:ascii="仿宋" w:hAnsi="仿宋" w:eastAsia="仿宋" w:cs="仿宋"/>
        </w:rPr>
      </w:pPr>
    </w:p>
    <w:p>
      <w:pPr>
        <w:pStyle w:val="2"/>
        <w:rPr>
          <w:rFonts w:hint="eastAsia" w:ascii="仿宋" w:hAnsi="仿宋" w:eastAsia="仿宋" w:cs="仿宋"/>
        </w:rPr>
      </w:pPr>
    </w:p>
    <w:p>
      <w:pPr>
        <w:pStyle w:val="3"/>
        <w:rPr>
          <w:rFonts w:hint="eastAsia" w:ascii="仿宋" w:hAnsi="仿宋" w:eastAsia="仿宋" w:cs="仿宋"/>
        </w:rPr>
      </w:pPr>
    </w:p>
    <w:p>
      <w:pPr>
        <w:pStyle w:val="2"/>
        <w:rPr>
          <w:rFonts w:hint="eastAsia" w:ascii="仿宋" w:hAnsi="仿宋" w:eastAsia="仿宋" w:cs="仿宋"/>
        </w:rPr>
      </w:pPr>
    </w:p>
    <w:p>
      <w:pPr>
        <w:pStyle w:val="3"/>
        <w:rPr>
          <w:rFonts w:hint="eastAsia" w:ascii="仿宋" w:hAnsi="仿宋" w:eastAsia="仿宋" w:cs="仿宋"/>
        </w:rPr>
      </w:pPr>
      <w:r>
        <w:rPr>
          <w:rFonts w:hint="eastAsia"/>
          <w:b/>
          <w:sz w:val="44"/>
          <w:szCs w:val="44"/>
          <w:lang w:eastAsia="zh-CN"/>
        </w:rPr>
        <w:t>新民乡飞地抱团</w:t>
      </w:r>
      <w:r>
        <w:rPr>
          <w:rFonts w:hint="eastAsia"/>
          <w:b/>
          <w:sz w:val="44"/>
          <w:szCs w:val="44"/>
        </w:rPr>
        <w:t>项目支出部门评价报告</w:t>
      </w:r>
      <w:r>
        <w:rPr>
          <w:rFonts w:hint="eastAsia"/>
          <w:sz w:val="44"/>
          <w:szCs w:val="44"/>
        </w:rPr>
        <w:t xml:space="preserve"> </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一、基本情况</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（一）项目概况。包括项目背景、主要内容及实施情况、</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资金投入和使用情况等。</w:t>
      </w:r>
    </w:p>
    <w:p>
      <w:pPr>
        <w:pStyle w:val="2"/>
        <w:rPr>
          <w:rFonts w:hint="eastAsia" w:ascii="仿宋" w:hAnsi="仿宋" w:eastAsia="仿宋" w:cs="仿宋"/>
        </w:rPr>
      </w:pPr>
    </w:p>
    <w:p>
      <w:pPr>
        <w:pStyle w:val="2"/>
        <w:rPr>
          <w:rFonts w:hint="eastAsia" w:ascii="仿宋" w:hAnsi="仿宋" w:eastAsia="仿宋" w:cs="仿宋"/>
          <w:sz w:val="24"/>
          <w:szCs w:val="24"/>
          <w:lang w:val="en-US" w:eastAsia="zh-CN"/>
        </w:rPr>
      </w:pPr>
      <w:r>
        <w:rPr>
          <w:rFonts w:hint="eastAsia" w:ascii="仿宋" w:hAnsi="仿宋" w:eastAsia="仿宋" w:cs="仿宋"/>
          <w:b/>
          <w:color w:val="000000"/>
          <w:sz w:val="24"/>
          <w:szCs w:val="24"/>
          <w:lang w:val="en-US" w:eastAsia="zh-CN"/>
        </w:rPr>
        <w:t>1、</w:t>
      </w:r>
      <w:r>
        <w:rPr>
          <w:rFonts w:hint="eastAsia" w:ascii="仿宋" w:hAnsi="仿宋" w:eastAsia="仿宋" w:cs="仿宋"/>
          <w:b/>
          <w:color w:val="000000"/>
          <w:sz w:val="28"/>
          <w:szCs w:val="28"/>
          <w:lang w:val="en-US" w:eastAsia="zh-CN"/>
        </w:rPr>
        <w:t>项目背景</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中央扶持壮大村集体经济暨飞地抱团项目是根据乡村振兴政策，实施乡村振兴战略的一项重要任务，事关广大农民根本福祉，事关农村社会文明和谐。近年来，新民乡人民政府认真贯彻党中央、国务院、省、市、县的决策部署，积极把生态优势转化为产业发展优势，紧紧围绕打造乡村全面振兴引领区发展定位，大力推进一村一品特色产业发展，包括树苗培育，菌菇，菊花栽培，火龙果，葡萄等水果种植，为了打造产销一条龙模式，为产品销售做好稳定的依托，购置商铺。</w:t>
      </w:r>
    </w:p>
    <w:p>
      <w:pPr>
        <w:pStyle w:val="2"/>
        <w:numPr>
          <w:ilvl w:val="0"/>
          <w:numId w:val="5"/>
        </w:numPr>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主要内容及实施情况</w:t>
      </w:r>
    </w:p>
    <w:p>
      <w:pPr>
        <w:pStyle w:val="3"/>
        <w:numPr>
          <w:ilvl w:val="0"/>
          <w:numId w:val="0"/>
        </w:numPr>
        <w:ind w:firstLine="560" w:firstLineChars="20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飞地抱团项目，主要是围绕提升乡村经济，盘活集体经济而实施。截止到2022年12月30日，项目的内容全部完成，并通过验收。</w:t>
      </w:r>
    </w:p>
    <w:p>
      <w:pPr>
        <w:pStyle w:val="3"/>
        <w:numPr>
          <w:ilvl w:val="0"/>
          <w:numId w:val="5"/>
        </w:numPr>
        <w:ind w:left="0" w:leftChars="0" w:firstLine="0" w:firstLineChars="0"/>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资金投入和使用情况</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新民乡人民政府对飞地抱团项目资金预算50万元，实际拨付50万元，项目资金主要用于飞地报团项目。截止到2022年12月30日项目资金50万元全部足额到位，资金到位率=（实际到位资金/预算资金）*100%=50/50*100%=100%。根据新民乡人民政府付款凭证，截止到2022年12月30日，项目实际支付资金为50万元，预算执行率=（实际支出资金/实际到位资金）*100%=（50/50）*100%=100%。</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lang w:val="en-US" w:eastAsia="zh-CN"/>
        </w:rPr>
        <w:t>二</w:t>
      </w: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rPr>
        <w:t>项目绩效目标。包括总体目标和阶段性目标。</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1、总体目标</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盘活村集体资金,带动产业发展,,增加村集体收入,入股分红带动农户收入,提高人民群众生活质量水平.。</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2、阶段性目标</w:t>
      </w:r>
    </w:p>
    <w:p>
      <w:pPr>
        <w:keepNext w:val="0"/>
        <w:keepLines w:val="0"/>
        <w:pageBreakBefore w:val="0"/>
        <w:widowControl w:val="0"/>
        <w:kinsoku/>
        <w:wordWrap/>
        <w:overflowPunct/>
        <w:topLinePunct w:val="0"/>
        <w:autoSpaceDE/>
        <w:autoSpaceDN/>
        <w:bidi w:val="0"/>
        <w:adjustRightInd/>
        <w:snapToGrid/>
        <w:spacing w:line="240" w:lineRule="auto"/>
        <w:ind w:left="0" w:hanging="1100" w:hangingChars="393"/>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使集体经济流动起来。增加集体收入，盘活集体资金。</w:t>
      </w: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二、绩效评价工作开展情况</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（一）绩效评价目的、对象和范围。</w:t>
      </w:r>
    </w:p>
    <w:p>
      <w:pPr>
        <w:pStyle w:val="2"/>
        <w:numPr>
          <w:ilvl w:val="0"/>
          <w:numId w:val="0"/>
        </w:numPr>
        <w:ind w:leftChars="0"/>
        <w:rPr>
          <w:rFonts w:hint="eastAsia" w:ascii="仿宋" w:hAnsi="仿宋" w:eastAsia="仿宋" w:cs="仿宋"/>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财政支出项目设定的预期目标，选择合适的评价指标和标准，运用科学的评价方法，对资金使用全过程及其支出的经济性、效率性和效益性进行客观公正的综合评价，以衡量财政资金的使用绩效，分析检验支出项目是否达到预期目标。同时，及时总结经验，分析存在问题，进一步改进和加强资金管理，提高财政资金的使用效益。根据财政绩效评价的要求和项目实际情况，本次绩效评价的目的主要有：</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①了解各项目资金的使用情况、项目成效及效益等信息；</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②发现和找出资金使用中或项目管理中的不足和问题，并进行深入研究和分析；</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③针对绩效评价中发现的项目中存在的不足和问题，提出有针对性和可行性的改进建议，为改善后续工作提供有效借鉴，以促进资金使用效率的提高和项目效益的增强。</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2、绩效评价的对象和范围</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本次绩效评价的对象和范围为新民乡人民政府2022年中央扶持壮大村集体经济暨飞地抱团项目支出50万元。</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lang w:val="en-US" w:eastAsia="zh-CN"/>
        </w:rPr>
        <w:t>二</w:t>
      </w: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rPr>
        <w:t>绩效评价原则、评价指标体系（附表说明）、评价方法、评价标准等。</w:t>
      </w:r>
    </w:p>
    <w:p>
      <w:pPr>
        <w:pStyle w:val="5"/>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1、绩效评价的原则</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绩效评价遵循以下基本原则：</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①科学规范。绩效评价注重财政支出的经济性、效率性和有效性，严格执行规定的程序，采用定量与定性分析相结合的方法。</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②公正公开。绩效评价客观、公正，标准统一、资料可靠，依法公开并接受监督。</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③绩效相关。绩效评价针对具体支出及其产出绩效进行，评价结果清晰反映支出和产出绩效之间的紧密对应关系。</w:t>
      </w:r>
    </w:p>
    <w:p>
      <w:pPr>
        <w:pStyle w:val="5"/>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2、评价指标体系</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安义县财政局关于开展2022年度单位自评及部门评价工作的通知》（安财字〔2022〕9号），确定本次绩效评价指标的整体框架。包括资金执行率，项目产出（产出数量指标、产出质量指标、产出时效指标、产出成本指标），产出效益（项目经济效益指标、项目社会效益指标、项目环境效益指标、项目可持续影响指标、项目满意度），结合项目实际情况，确定本次绩效评价指标体系的个性指标。</w:t>
      </w:r>
    </w:p>
    <w:p>
      <w:pPr>
        <w:pStyle w:val="5"/>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3、评价方法</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主要采用了文件核查、财务核查、实地调研等方法，以掌握项目详细情况，并对采集的数据作详细的分析和统计。文件核查主要用以核实项目立项的规范性以及项目运行的各项要求，从而确定评价的标准和范围；财务核查则是通过专业财务人员通过查看项目相关财务凭证，掌握红山管理处各项项目资金的使用情况；实地调研则是通过研究员调查实地情况，了解掌握新民乡人民政府各项项目的产出和效果。</w:t>
      </w:r>
    </w:p>
    <w:p>
      <w:pPr>
        <w:pStyle w:val="5"/>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4、评价标准</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以预先制定的计划、目标、预算或定额等数据作为绩效评价标准。计划值作为评价的指标旨在通过将实际完成值与预定值对比，找出两者的差异，从而达到评价目的。</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lang w:val="en-US" w:eastAsia="zh-CN"/>
        </w:rPr>
        <w:t>三</w:t>
      </w: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rPr>
        <w:t>绩效评价工作过程。</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实施本次绩效评价，首先根据项目预先设立的绩效目标、项目管理办法、专项资金管理办法、项目实施方案等资料，选择合适的评价指标和标准，同时明确本次绩效评价的目的、方法、评价的原则、评价标准、时间安排等，形成绩效评价工作方案。提交部门审核，并根据审核意见进一步修改和完善绩效评价工作方案。然后运用科学的评价方法，对资金使用全过程及其支出的经济性、效率性和效益性进行客观公正的综合评价，以衡量预算绩效管理培训项目资金的使用绩效，同时分析其是否达到预期目标，并以书面形式分析绩效优劣的原因、造成的不良后果及影响，提出改进的意见和建议，最后撰写绩效评价报告。</w:t>
      </w: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三、综合评价情况及评价结论（附相关评分表）</w:t>
      </w:r>
    </w:p>
    <w:p>
      <w:pPr>
        <w:ind w:firstLine="560"/>
        <w:rPr>
          <w:rFonts w:hint="eastAsia" w:ascii="仿宋" w:hAnsi="仿宋" w:eastAsia="仿宋" w:cs="仿宋"/>
          <w:b w:val="0"/>
          <w:bCs/>
          <w:kern w:val="2"/>
          <w:sz w:val="28"/>
          <w:szCs w:val="28"/>
          <w:lang w:val="en-US" w:eastAsia="zh-CN" w:bidi="ar-SA"/>
        </w:rPr>
      </w:pPr>
      <w:r>
        <w:rPr>
          <w:sz w:val="28"/>
          <w:szCs w:val="28"/>
        </w:rPr>
        <w:t>评</w:t>
      </w:r>
      <w:r>
        <w:rPr>
          <w:rFonts w:hint="eastAsia" w:ascii="仿宋" w:hAnsi="仿宋" w:eastAsia="仿宋" w:cs="仿宋"/>
          <w:b w:val="0"/>
          <w:bCs/>
          <w:kern w:val="2"/>
          <w:sz w:val="28"/>
          <w:szCs w:val="28"/>
          <w:lang w:val="en-US" w:eastAsia="zh-CN" w:bidi="ar-SA"/>
        </w:rPr>
        <w:t>价组围绕绩效评价指标体系，通过数据采集分析，实地核查等方式，对2022年中央扶持壮大村集体经济暨飞地抱团项目绩效进行了客观、公正、合理、有效的评价，最终评价结果为100分，依据财政绩效评价等级划分，本项目绩效评价等级为“优”。根据对决策、过程、产出、效益指标的评分标准进行评价，四项指标得分分别为20分、20分、30分、30分，，具体得分情况见如下分析。</w:t>
      </w: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四、绩效评价指标分析</w:t>
      </w:r>
    </w:p>
    <w:p>
      <w:pPr>
        <w:rPr>
          <w:rFonts w:hint="eastAsia" w:ascii="仿宋" w:hAnsi="仿宋" w:eastAsia="仿宋" w:cs="仿宋"/>
          <w:b/>
          <w:color w:val="000000"/>
          <w:sz w:val="32"/>
          <w:szCs w:val="32"/>
        </w:rPr>
      </w:pPr>
      <w:r>
        <w:rPr>
          <w:rFonts w:hint="eastAsia" w:ascii="仿宋" w:hAnsi="仿宋" w:eastAsia="仿宋" w:cs="仿宋"/>
          <w:b/>
          <w:color w:val="000000"/>
          <w:sz w:val="32"/>
          <w:szCs w:val="32"/>
        </w:rPr>
        <w:t>（一）项目决策情况。</w:t>
      </w:r>
    </w:p>
    <w:p>
      <w:pPr>
        <w:rPr>
          <w:rFonts w:hint="eastAsia"/>
          <w:b/>
          <w:sz w:val="30"/>
          <w:szCs w:val="30"/>
        </w:rPr>
      </w:pPr>
      <w:r>
        <w:rPr>
          <w:rFonts w:hint="eastAsia"/>
          <w:b/>
          <w:sz w:val="32"/>
          <w:szCs w:val="32"/>
        </w:rPr>
        <w:t xml:space="preserve"> </w:t>
      </w:r>
      <w:r>
        <w:rPr>
          <w:rFonts w:hint="eastAsia"/>
          <w:b/>
          <w:sz w:val="30"/>
          <w:szCs w:val="30"/>
        </w:rPr>
        <w:t>1、项目立项（7分）</w:t>
      </w:r>
    </w:p>
    <w:p>
      <w:pPr>
        <w:ind w:firstLine="551" w:firstLineChars="196"/>
        <w:rPr>
          <w:b/>
          <w:bCs/>
          <w:sz w:val="28"/>
          <w:szCs w:val="28"/>
        </w:rPr>
      </w:pPr>
      <w:r>
        <w:rPr>
          <w:rFonts w:hint="eastAsia"/>
          <w:b/>
          <w:bCs/>
          <w:sz w:val="28"/>
          <w:szCs w:val="28"/>
        </w:rPr>
        <w:t>（1）立项依据充分性（3分）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中央扶持壮大村集体经济暨飞地抱团项目，是新民乡人民政府确定的2022年重点乡村振兴建设项目，项目支出是经安义县财政局审批通过，同意专项资金预算安排的。依据乡政府年度工作计划设立。项目立项与部门职能相符，属于部门履职所需，同时未发现项目与相关部门同类项目或部门相关项目重复的情况。</w:t>
      </w:r>
    </w:p>
    <w:p>
      <w:pPr>
        <w:numPr>
          <w:ilvl w:val="0"/>
          <w:numId w:val="6"/>
        </w:numPr>
        <w:spacing w:line="360" w:lineRule="auto"/>
        <w:ind w:left="-142" w:leftChars="0" w:firstLine="562" w:firstLineChars="0"/>
        <w:rPr>
          <w:rFonts w:ascii="宋体" w:hAnsi="宋体" w:cs="宋体"/>
          <w:b/>
          <w:bCs/>
          <w:sz w:val="28"/>
          <w:szCs w:val="28"/>
        </w:rPr>
      </w:pPr>
      <w:r>
        <w:rPr>
          <w:rFonts w:hint="eastAsia" w:ascii="宋体" w:hAnsi="宋体" w:cs="宋体"/>
          <w:b/>
          <w:bCs/>
          <w:sz w:val="28"/>
          <w:szCs w:val="28"/>
        </w:rPr>
        <w:t>立项程序规范性（4分）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2022年中央扶持壮大村集体经济暨飞地抱团项目，是级政府按照上级乡村振兴工作部署，为扎实推进乡村振兴工作，经过镇乡党委政府集体研究立项，项目根据履职发展需要设立，项目立项程序规范。</w:t>
      </w:r>
    </w:p>
    <w:p>
      <w:pPr>
        <w:ind w:firstLine="551" w:firstLineChars="196"/>
        <w:rPr>
          <w:rFonts w:hint="eastAsia"/>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立项指标得7分。</w:t>
      </w:r>
    </w:p>
    <w:p>
      <w:pPr>
        <w:ind w:firstLine="753" w:firstLineChars="250"/>
        <w:rPr>
          <w:rFonts w:hint="eastAsia"/>
          <w:b/>
          <w:sz w:val="30"/>
          <w:szCs w:val="30"/>
        </w:rPr>
      </w:pPr>
      <w:r>
        <w:rPr>
          <w:rFonts w:hint="eastAsia"/>
          <w:b/>
          <w:sz w:val="30"/>
          <w:szCs w:val="30"/>
        </w:rPr>
        <w:t>2、绩效目标（7分）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中央扶持壮大村集体经济暨飞地抱团项目按要求进行了预算绩效目标申报，项目绩效目标与实际工作内容具有相关性、预期产出效益和效果符合正常的业绩水平与预算确定的项目投资额或资金量相匹配。并将绩效指标细化、量化，绩效指标与项目目标任务数相对应。</w:t>
      </w:r>
    </w:p>
    <w:p>
      <w:pPr>
        <w:ind w:firstLine="562" w:firstLineChars="200"/>
        <w:rPr>
          <w:rFonts w:hint="eastAsia"/>
          <w:sz w:val="28"/>
          <w:szCs w:val="28"/>
        </w:rPr>
      </w:pPr>
      <w:r>
        <w:rPr>
          <w:rFonts w:hint="eastAsia"/>
          <w:b/>
          <w:bCs/>
          <w:sz w:val="28"/>
          <w:szCs w:val="28"/>
        </w:rPr>
        <w:t>依据评分标准，</w:t>
      </w:r>
      <w:r>
        <w:rPr>
          <w:rFonts w:hint="eastAsia"/>
          <w:b/>
          <w:sz w:val="28"/>
          <w:szCs w:val="28"/>
        </w:rPr>
        <w:t>项目</w:t>
      </w:r>
      <w:r>
        <w:rPr>
          <w:rFonts w:hint="eastAsia"/>
          <w:b/>
          <w:bCs/>
          <w:sz w:val="28"/>
          <w:szCs w:val="28"/>
        </w:rPr>
        <w:t>绩效目标指标得7分。</w:t>
      </w:r>
    </w:p>
    <w:p>
      <w:pPr>
        <w:ind w:firstLine="753" w:firstLineChars="250"/>
        <w:rPr>
          <w:rFonts w:hint="eastAsia"/>
          <w:b/>
          <w:sz w:val="30"/>
          <w:szCs w:val="30"/>
        </w:rPr>
      </w:pPr>
      <w:r>
        <w:rPr>
          <w:rFonts w:hint="eastAsia"/>
          <w:b/>
          <w:sz w:val="30"/>
          <w:szCs w:val="30"/>
        </w:rPr>
        <w:t>3、资金投入（6分）</w:t>
      </w:r>
    </w:p>
    <w:p>
      <w:pPr>
        <w:ind w:firstLine="413" w:firstLineChars="147"/>
        <w:rPr>
          <w:b/>
          <w:bCs/>
          <w:sz w:val="28"/>
          <w:szCs w:val="28"/>
        </w:rPr>
      </w:pPr>
      <w:bookmarkStart w:id="0" w:name="_Toc23643"/>
      <w:bookmarkStart w:id="1" w:name="_Toc436"/>
      <w:r>
        <w:rPr>
          <w:rFonts w:hint="eastAsia"/>
          <w:b/>
          <w:bCs/>
          <w:sz w:val="28"/>
          <w:szCs w:val="28"/>
        </w:rPr>
        <w:t>（1）预算编制科学性</w:t>
      </w:r>
      <w:bookmarkEnd w:id="0"/>
      <w:r>
        <w:rPr>
          <w:rFonts w:hint="eastAsia"/>
          <w:b/>
          <w:bCs/>
          <w:sz w:val="28"/>
          <w:szCs w:val="28"/>
        </w:rPr>
        <w:t>（3分）</w:t>
      </w:r>
      <w:bookmarkEnd w:id="1"/>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根据2022年中央扶持壮大村集体经济暨飞地抱团项目计划情况，项目初步概算为50万元。预算编制较为科学，预算内容与项目内容相匹配，预算测算依据充分。</w:t>
      </w:r>
    </w:p>
    <w:p>
      <w:pPr>
        <w:ind w:firstLine="562" w:firstLineChars="200"/>
        <w:rPr>
          <w:rFonts w:hint="eastAsia"/>
          <w:sz w:val="28"/>
          <w:szCs w:val="28"/>
        </w:rPr>
      </w:pPr>
      <w:r>
        <w:rPr>
          <w:rFonts w:hint="eastAsia"/>
          <w:b/>
          <w:bCs/>
          <w:sz w:val="28"/>
          <w:szCs w:val="28"/>
        </w:rPr>
        <w:t>依据评分标准，</w:t>
      </w:r>
      <w:r>
        <w:rPr>
          <w:rFonts w:hint="eastAsia"/>
          <w:b/>
          <w:sz w:val="28"/>
          <w:szCs w:val="28"/>
        </w:rPr>
        <w:t>目</w:t>
      </w:r>
      <w:r>
        <w:rPr>
          <w:rFonts w:hint="eastAsia"/>
          <w:b/>
          <w:bCs/>
          <w:sz w:val="28"/>
          <w:szCs w:val="28"/>
        </w:rPr>
        <w:t>绩效目标指标得</w:t>
      </w:r>
      <w:r>
        <w:rPr>
          <w:rFonts w:hint="eastAsia"/>
          <w:b/>
          <w:bCs/>
          <w:sz w:val="28"/>
          <w:szCs w:val="28"/>
          <w:lang w:val="en-US" w:eastAsia="zh-CN"/>
        </w:rPr>
        <w:t>3</w:t>
      </w:r>
      <w:r>
        <w:rPr>
          <w:rFonts w:hint="eastAsia"/>
          <w:b/>
          <w:bCs/>
          <w:sz w:val="28"/>
          <w:szCs w:val="28"/>
        </w:rPr>
        <w:t>分。</w:t>
      </w:r>
    </w:p>
    <w:p>
      <w:pPr>
        <w:pStyle w:val="2"/>
      </w:pPr>
    </w:p>
    <w:p>
      <w:pPr>
        <w:ind w:firstLine="413" w:firstLineChars="147"/>
        <w:rPr>
          <w:b/>
          <w:bCs/>
          <w:sz w:val="28"/>
          <w:szCs w:val="28"/>
        </w:rPr>
      </w:pPr>
      <w:bookmarkStart w:id="2" w:name="_Toc23199"/>
      <w:bookmarkStart w:id="3" w:name="_Toc26655"/>
      <w:r>
        <w:rPr>
          <w:rFonts w:hint="eastAsia"/>
          <w:b/>
          <w:bCs/>
          <w:sz w:val="28"/>
          <w:szCs w:val="28"/>
        </w:rPr>
        <w:t>（2）资金分配合理性</w:t>
      </w:r>
      <w:bookmarkEnd w:id="2"/>
      <w:r>
        <w:rPr>
          <w:rFonts w:hint="eastAsia"/>
          <w:b/>
          <w:bCs/>
          <w:sz w:val="28"/>
          <w:szCs w:val="28"/>
        </w:rPr>
        <w:t>（3分）</w:t>
      </w:r>
      <w:bookmarkEnd w:id="3"/>
    </w:p>
    <w:p>
      <w:pPr>
        <w:ind w:firstLine="560"/>
        <w:rPr>
          <w:sz w:val="28"/>
          <w:szCs w:val="28"/>
        </w:rPr>
      </w:pPr>
      <w:r>
        <w:rPr>
          <w:rFonts w:hint="eastAsia" w:ascii="仿宋" w:hAnsi="仿宋" w:eastAsia="仿宋" w:cs="仿宋"/>
          <w:b w:val="0"/>
          <w:bCs/>
          <w:kern w:val="2"/>
          <w:sz w:val="28"/>
          <w:szCs w:val="28"/>
          <w:lang w:val="en-US" w:eastAsia="zh-CN" w:bidi="ar-SA"/>
        </w:rPr>
        <w:t>项目资金分配按照项目实施所需经费进行测算安排，项目资金分配依据充分，分配额度合理。</w:t>
      </w:r>
    </w:p>
    <w:p>
      <w:pPr>
        <w:ind w:firstLine="562" w:firstLineChars="200"/>
        <w:rPr>
          <w:rFonts w:hint="eastAsia"/>
          <w:sz w:val="28"/>
          <w:szCs w:val="28"/>
        </w:rPr>
      </w:pPr>
      <w:r>
        <w:rPr>
          <w:rFonts w:hint="eastAsia"/>
          <w:b/>
          <w:bCs/>
          <w:sz w:val="28"/>
          <w:szCs w:val="28"/>
        </w:rPr>
        <w:t>依据评分标准，</w:t>
      </w:r>
      <w:r>
        <w:rPr>
          <w:rFonts w:hint="eastAsia"/>
          <w:b/>
          <w:sz w:val="28"/>
          <w:szCs w:val="28"/>
        </w:rPr>
        <w:t>项目</w:t>
      </w:r>
      <w:r>
        <w:rPr>
          <w:rFonts w:hint="eastAsia"/>
          <w:b/>
          <w:bCs/>
          <w:sz w:val="28"/>
          <w:szCs w:val="28"/>
        </w:rPr>
        <w:t>绩效目标指标得</w:t>
      </w:r>
      <w:r>
        <w:rPr>
          <w:rFonts w:hint="eastAsia"/>
          <w:b/>
          <w:bCs/>
          <w:sz w:val="28"/>
          <w:szCs w:val="28"/>
          <w:lang w:val="en-US" w:eastAsia="zh-CN"/>
        </w:rPr>
        <w:t>3</w:t>
      </w:r>
      <w:r>
        <w:rPr>
          <w:rFonts w:hint="eastAsia"/>
          <w:b/>
          <w:bCs/>
          <w:sz w:val="28"/>
          <w:szCs w:val="28"/>
        </w:rPr>
        <w:t>分。</w:t>
      </w:r>
    </w:p>
    <w:p>
      <w:pPr>
        <w:pStyle w:val="2"/>
      </w:pPr>
    </w:p>
    <w:p>
      <w:pPr>
        <w:ind w:firstLine="602" w:firstLineChars="200"/>
        <w:rPr>
          <w:rFonts w:hint="eastAsia"/>
          <w:b/>
          <w:sz w:val="30"/>
          <w:szCs w:val="30"/>
        </w:rPr>
      </w:pPr>
      <w:r>
        <w:rPr>
          <w:rFonts w:hint="eastAsia"/>
          <w:b/>
          <w:sz w:val="30"/>
          <w:szCs w:val="30"/>
        </w:rPr>
        <w:t>（二）、项目过程情况</w:t>
      </w:r>
    </w:p>
    <w:p>
      <w:pPr>
        <w:ind w:firstLine="753" w:firstLineChars="250"/>
        <w:rPr>
          <w:rFonts w:hint="eastAsia"/>
          <w:b/>
          <w:sz w:val="30"/>
          <w:szCs w:val="30"/>
        </w:rPr>
      </w:pPr>
      <w:r>
        <w:rPr>
          <w:rFonts w:hint="eastAsia"/>
          <w:b/>
          <w:sz w:val="30"/>
          <w:szCs w:val="30"/>
        </w:rPr>
        <w:t>1、资金管理（13分）</w:t>
      </w:r>
    </w:p>
    <w:p>
      <w:pPr>
        <w:ind w:firstLine="413" w:firstLineChars="147"/>
        <w:rPr>
          <w:b/>
          <w:bCs/>
          <w:sz w:val="28"/>
          <w:szCs w:val="28"/>
        </w:rPr>
      </w:pPr>
      <w:r>
        <w:rPr>
          <w:rFonts w:hint="eastAsia"/>
          <w:b/>
          <w:bCs/>
          <w:sz w:val="28"/>
          <w:szCs w:val="28"/>
        </w:rPr>
        <w:t>（1）资金到位及预算执行率（7分）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根据2022年中央扶持壮大村集体经济暨飞地抱团项目决策实际情况，项目预算安排资金为50万元，实际到位资金50万元，资金到位率=（实际到位资金/预算资金）*100%=50/50*100%=100%，资金到位率100%。</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依据项目资金使用账目，项目实际支出资金50万元，预算执行率=（实际支出资金/实际到位资金）*100%=（50/50）*100%=100%，预算执行率100%。</w:t>
      </w:r>
    </w:p>
    <w:p>
      <w:pPr>
        <w:ind w:firstLine="413" w:firstLineChars="147"/>
        <w:rPr>
          <w:b/>
          <w:bCs/>
          <w:sz w:val="28"/>
          <w:szCs w:val="28"/>
        </w:rPr>
      </w:pPr>
      <w:r>
        <w:rPr>
          <w:rFonts w:hint="eastAsia"/>
          <w:b/>
          <w:bCs/>
          <w:sz w:val="28"/>
          <w:szCs w:val="28"/>
        </w:rPr>
        <w:t>（2）资金使用合规性（6分）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中央扶持壮大村集体经济暨飞地抱团项目资金使用参照单位财务管理制度和政府会计核算制度进行资金管理和核算，资金拨付有完整的审批程序和手续。资金使用符合国家财经法规和财务管理制度以及有关专项资金管理办法的规定，符合项目预算规定的用途，不存在截留、挤占、挪用、虚列支出等情况。</w:t>
      </w:r>
    </w:p>
    <w:p>
      <w:pPr>
        <w:ind w:firstLine="551" w:firstLineChars="196"/>
        <w:rPr>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资金管理指标得13分。</w:t>
      </w:r>
    </w:p>
    <w:p>
      <w:pPr>
        <w:ind w:firstLine="753" w:firstLineChars="250"/>
        <w:rPr>
          <w:rFonts w:hint="eastAsia"/>
          <w:b/>
          <w:sz w:val="30"/>
          <w:szCs w:val="30"/>
        </w:rPr>
      </w:pPr>
      <w:r>
        <w:rPr>
          <w:rFonts w:hint="eastAsia"/>
          <w:b/>
          <w:sz w:val="30"/>
          <w:szCs w:val="30"/>
        </w:rPr>
        <w:t>2、组织实施（7分）</w:t>
      </w:r>
    </w:p>
    <w:p>
      <w:pPr>
        <w:ind w:firstLine="551" w:firstLineChars="196"/>
        <w:rPr>
          <w:rFonts w:hint="eastAsia"/>
          <w:b/>
          <w:bCs/>
          <w:sz w:val="28"/>
          <w:szCs w:val="28"/>
          <w:lang w:val="en-US" w:eastAsia="zh-CN"/>
        </w:rPr>
      </w:pPr>
      <w:r>
        <w:rPr>
          <w:rFonts w:hint="eastAsia"/>
          <w:b/>
          <w:bCs/>
          <w:sz w:val="28"/>
          <w:szCs w:val="28"/>
          <w:lang w:val="en-US" w:eastAsia="zh-CN"/>
        </w:rPr>
        <w:t>（1）管理制度健全性（3分）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2022年中央扶持壮大村集体经济暨飞地抱团项目资金使用参照单位财务管理制度和政府会计核算制度进行资金管理和核算，管理制度相对健全。</w:t>
      </w:r>
    </w:p>
    <w:p>
      <w:pPr>
        <w:ind w:firstLine="413" w:firstLineChars="147"/>
        <w:rPr>
          <w:b/>
          <w:bCs/>
          <w:sz w:val="28"/>
          <w:szCs w:val="28"/>
        </w:rPr>
      </w:pPr>
      <w:r>
        <w:rPr>
          <w:rFonts w:hint="eastAsia"/>
          <w:b/>
          <w:bCs/>
          <w:sz w:val="28"/>
          <w:szCs w:val="28"/>
        </w:rPr>
        <w:t>（2）制度执行有效性（4分）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新民乡人民政府在项目实施时，严格按照政府招标要求开展工作，工程招标流程合规、监理记录完整，项目合同书、验收报告、技术鉴定等资料齐全并及时归档，项目实施的人员条件、场地设备、信息支撑等落实到位。</w:t>
      </w:r>
    </w:p>
    <w:p>
      <w:pPr>
        <w:ind w:firstLine="551" w:firstLineChars="196"/>
        <w:rPr>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组织实施指标得7分。</w:t>
      </w:r>
    </w:p>
    <w:p>
      <w:pPr>
        <w:ind w:firstLine="560"/>
        <w:rPr>
          <w:sz w:val="28"/>
          <w:szCs w:val="28"/>
          <w:highlight w:val="yellow"/>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p>
      <w:pPr>
        <w:ind w:firstLine="803" w:firstLineChars="250"/>
        <w:rPr>
          <w:rFonts w:hint="eastAsia"/>
          <w:b/>
          <w:sz w:val="32"/>
          <w:szCs w:val="32"/>
        </w:rPr>
      </w:pPr>
      <w:r>
        <w:rPr>
          <w:rFonts w:hint="eastAsia"/>
          <w:b/>
          <w:sz w:val="32"/>
          <w:szCs w:val="32"/>
        </w:rPr>
        <w:t>（三）项目产出情况</w:t>
      </w:r>
    </w:p>
    <w:p>
      <w:pPr>
        <w:ind w:firstLine="753" w:firstLineChars="250"/>
        <w:rPr>
          <w:rFonts w:hint="eastAsia"/>
          <w:b/>
          <w:sz w:val="30"/>
          <w:szCs w:val="30"/>
        </w:rPr>
      </w:pPr>
      <w:r>
        <w:rPr>
          <w:rFonts w:hint="eastAsia"/>
          <w:b/>
          <w:sz w:val="30"/>
          <w:szCs w:val="30"/>
        </w:rPr>
        <w:t>1、产出数量（10分）</w:t>
      </w:r>
    </w:p>
    <w:p>
      <w:pPr>
        <w:ind w:firstLine="703" w:firstLineChars="250"/>
        <w:rPr>
          <w:rFonts w:hint="eastAsia"/>
          <w:b/>
          <w:sz w:val="28"/>
          <w:szCs w:val="28"/>
        </w:rPr>
      </w:pPr>
      <w:r>
        <w:rPr>
          <w:rFonts w:hint="eastAsia"/>
          <w:b/>
          <w:sz w:val="28"/>
          <w:szCs w:val="28"/>
        </w:rPr>
        <w:t>（1）</w:t>
      </w:r>
      <w:r>
        <w:rPr>
          <w:rFonts w:hint="eastAsia"/>
          <w:b/>
          <w:sz w:val="28"/>
          <w:szCs w:val="28"/>
          <w:lang w:eastAsia="zh-CN"/>
        </w:rPr>
        <w:t>铺面购买</w:t>
      </w:r>
      <w:r>
        <w:rPr>
          <w:rFonts w:hint="eastAsia"/>
          <w:b/>
          <w:sz w:val="28"/>
          <w:szCs w:val="28"/>
        </w:rPr>
        <w:t>数（10分）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根据2022年中央扶持壮大村集体经济暨飞地抱团项目验收清单，项目建设内容为购买商铺。实际完成内容与合同约定量要求相符。</w:t>
      </w:r>
    </w:p>
    <w:p>
      <w:pPr>
        <w:ind w:firstLine="410" w:firstLineChars="146"/>
        <w:rPr>
          <w:sz w:val="28"/>
          <w:szCs w:val="28"/>
        </w:rPr>
      </w:pPr>
      <w:r>
        <w:rPr>
          <w:rFonts w:hint="eastAsia"/>
          <w:b/>
          <w:bCs/>
          <w:sz w:val="28"/>
          <w:szCs w:val="28"/>
        </w:rPr>
        <w:t>依据评分标准，</w:t>
      </w:r>
      <w:r>
        <w:rPr>
          <w:sz w:val="28"/>
          <w:szCs w:val="28"/>
        </w:rPr>
        <w:t xml:space="preserve"> </w:t>
      </w:r>
      <w:r>
        <w:rPr>
          <w:rFonts w:hint="eastAsia"/>
          <w:b/>
          <w:sz w:val="28"/>
          <w:szCs w:val="28"/>
        </w:rPr>
        <w:t>项目</w:t>
      </w:r>
      <w:r>
        <w:rPr>
          <w:rFonts w:hint="eastAsia"/>
          <w:b/>
          <w:bCs/>
          <w:sz w:val="28"/>
          <w:szCs w:val="28"/>
        </w:rPr>
        <w:t>产出数量指标得10分。</w:t>
      </w:r>
    </w:p>
    <w:p>
      <w:pPr>
        <w:ind w:firstLine="753" w:firstLineChars="250"/>
        <w:rPr>
          <w:rFonts w:hint="eastAsia"/>
          <w:b/>
          <w:sz w:val="30"/>
          <w:szCs w:val="30"/>
        </w:rPr>
      </w:pPr>
      <w:r>
        <w:rPr>
          <w:rFonts w:hint="eastAsia"/>
          <w:b/>
          <w:sz w:val="30"/>
          <w:szCs w:val="30"/>
        </w:rPr>
        <w:t>2、产出质量（10分）</w:t>
      </w:r>
    </w:p>
    <w:p>
      <w:pPr>
        <w:ind w:firstLine="753" w:firstLineChars="250"/>
        <w:rPr>
          <w:rFonts w:hint="eastAsia"/>
          <w:b/>
          <w:sz w:val="30"/>
          <w:szCs w:val="30"/>
        </w:rPr>
      </w:pPr>
      <w:r>
        <w:rPr>
          <w:rFonts w:hint="eastAsia"/>
          <w:b/>
          <w:sz w:val="30"/>
          <w:szCs w:val="30"/>
        </w:rPr>
        <w:t>1、工程验收合格率（10分）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据《工程竣工验收报告》，2022年中央扶持壮大村集体经济暨飞地抱团项目，在2022年12月30日前，由施工、监理、建设单位组成的项目工程联合验收小组，完成了项目的验收工作，验收结论为：工程施工质量符合国家相关专业施工质量验收规范规定，观感质量验收为好，工程竣工验收合格。</w:t>
      </w:r>
    </w:p>
    <w:p>
      <w:pPr>
        <w:ind w:firstLine="551" w:firstLineChars="196"/>
        <w:rPr>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产出质量指标得10分。</w:t>
      </w:r>
    </w:p>
    <w:p>
      <w:pPr>
        <w:ind w:firstLine="753" w:firstLineChars="250"/>
        <w:rPr>
          <w:rFonts w:hint="eastAsia"/>
          <w:b/>
          <w:sz w:val="30"/>
          <w:szCs w:val="30"/>
        </w:rPr>
      </w:pPr>
      <w:r>
        <w:rPr>
          <w:rFonts w:hint="eastAsia"/>
          <w:b/>
          <w:sz w:val="30"/>
          <w:szCs w:val="30"/>
        </w:rPr>
        <w:t>3、产出时效（5分）</w:t>
      </w:r>
    </w:p>
    <w:p>
      <w:pPr>
        <w:ind w:firstLine="753" w:firstLineChars="250"/>
        <w:rPr>
          <w:rFonts w:hint="eastAsia"/>
          <w:b/>
          <w:sz w:val="30"/>
          <w:szCs w:val="30"/>
        </w:rPr>
      </w:pPr>
      <w:r>
        <w:rPr>
          <w:rFonts w:hint="eastAsia"/>
          <w:b/>
          <w:sz w:val="30"/>
          <w:szCs w:val="30"/>
        </w:rPr>
        <w:t>（1）项目完成及时性（5分）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依据2022年中央扶持壮大村集体经济暨飞地抱团项目购买合同约定，在规定的时间内完成。</w:t>
      </w:r>
    </w:p>
    <w:p>
      <w:pPr>
        <w:ind w:firstLine="551" w:firstLineChars="196"/>
        <w:rPr>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产出质量指标得</w:t>
      </w:r>
      <w:r>
        <w:rPr>
          <w:rFonts w:hint="eastAsia"/>
          <w:b/>
          <w:bCs/>
          <w:sz w:val="28"/>
          <w:szCs w:val="28"/>
          <w:lang w:val="en-US" w:eastAsia="zh-CN"/>
        </w:rPr>
        <w:t>5</w:t>
      </w:r>
      <w:r>
        <w:rPr>
          <w:rFonts w:hint="eastAsia"/>
          <w:b/>
          <w:bCs/>
          <w:sz w:val="28"/>
          <w:szCs w:val="28"/>
        </w:rPr>
        <w:t>分。</w:t>
      </w:r>
    </w:p>
    <w:p>
      <w:pPr>
        <w:ind w:firstLine="753" w:firstLineChars="250"/>
        <w:rPr>
          <w:rFonts w:hint="eastAsia"/>
          <w:b/>
          <w:sz w:val="30"/>
          <w:szCs w:val="30"/>
        </w:rPr>
      </w:pPr>
      <w:r>
        <w:rPr>
          <w:rFonts w:hint="eastAsia"/>
          <w:b/>
          <w:sz w:val="30"/>
          <w:szCs w:val="30"/>
        </w:rPr>
        <w:t>4、产出成本（5分）</w:t>
      </w:r>
    </w:p>
    <w:p>
      <w:pPr>
        <w:ind w:firstLine="753" w:firstLineChars="250"/>
        <w:rPr>
          <w:rFonts w:hint="eastAsia"/>
          <w:b/>
          <w:sz w:val="30"/>
          <w:szCs w:val="30"/>
        </w:rPr>
      </w:pPr>
      <w:r>
        <w:rPr>
          <w:rFonts w:hint="eastAsia"/>
          <w:b/>
          <w:sz w:val="30"/>
          <w:szCs w:val="30"/>
        </w:rPr>
        <w:t>（1）成本节约率（5分）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项目预算总计50万元，，截止到2022年12月30日，项目资金实际支出总计为50万元，与项目预算资金</w:t>
      </w:r>
      <w:bookmarkStart w:id="4" w:name="_GoBack"/>
      <w:bookmarkEnd w:id="4"/>
      <w:r>
        <w:rPr>
          <w:rFonts w:hint="eastAsia" w:ascii="仿宋" w:hAnsi="仿宋" w:eastAsia="仿宋" w:cs="仿宋"/>
          <w:b w:val="0"/>
          <w:bCs/>
          <w:kern w:val="2"/>
          <w:sz w:val="28"/>
          <w:szCs w:val="28"/>
          <w:lang w:val="en-US" w:eastAsia="zh-CN" w:bidi="ar-SA"/>
        </w:rPr>
        <w:t>一致，故项目成本控制情况良好。</w:t>
      </w:r>
    </w:p>
    <w:p>
      <w:pPr>
        <w:ind w:firstLine="551" w:firstLineChars="196"/>
        <w:rPr>
          <w:b/>
          <w:bCs/>
          <w:sz w:val="28"/>
          <w:szCs w:val="28"/>
        </w:rPr>
      </w:pPr>
      <w:r>
        <w:rPr>
          <w:rFonts w:hint="eastAsia"/>
          <w:b/>
          <w:bCs/>
          <w:sz w:val="28"/>
          <w:szCs w:val="28"/>
        </w:rPr>
        <w:t>依据评分标准，</w:t>
      </w:r>
      <w:r>
        <w:rPr>
          <w:rFonts w:hint="eastAsia"/>
          <w:b/>
          <w:sz w:val="28"/>
          <w:szCs w:val="28"/>
          <w:lang w:eastAsia="zh-CN"/>
        </w:rPr>
        <w:t>项</w:t>
      </w:r>
      <w:r>
        <w:rPr>
          <w:rFonts w:hint="eastAsia"/>
          <w:b/>
          <w:sz w:val="28"/>
          <w:szCs w:val="28"/>
        </w:rPr>
        <w:t>目</w:t>
      </w:r>
      <w:r>
        <w:rPr>
          <w:rFonts w:hint="eastAsia"/>
          <w:b/>
          <w:bCs/>
          <w:sz w:val="28"/>
          <w:szCs w:val="28"/>
        </w:rPr>
        <w:t>产出成本指标得5分。</w:t>
      </w:r>
    </w:p>
    <w:p>
      <w:pPr>
        <w:ind w:firstLine="408" w:firstLineChars="146"/>
        <w:rPr>
          <w:rFonts w:hint="eastAsia" w:eastAsia="宋体"/>
          <w:sz w:val="28"/>
          <w:szCs w:val="28"/>
          <w:lang w:eastAsia="zh-CN"/>
        </w:rPr>
      </w:pPr>
    </w:p>
    <w:p>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项目效益情况。</w:t>
      </w:r>
    </w:p>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如期完成了铺面的购买</w:t>
      </w:r>
    </w:p>
    <w:p>
      <w:pPr>
        <w:ind w:firstLine="803" w:firstLineChars="250"/>
        <w:rPr>
          <w:b/>
          <w:sz w:val="32"/>
          <w:szCs w:val="32"/>
        </w:rPr>
      </w:pPr>
      <w:r>
        <w:rPr>
          <w:rFonts w:hint="eastAsia"/>
          <w:b/>
          <w:sz w:val="32"/>
          <w:szCs w:val="32"/>
        </w:rPr>
        <w:t>1、社会效益（20分）</w:t>
      </w:r>
    </w:p>
    <w:p>
      <w:pPr>
        <w:ind w:firstLine="443" w:firstLineChars="147"/>
        <w:rPr>
          <w:rFonts w:hint="eastAsia"/>
          <w:b/>
          <w:bCs/>
          <w:sz w:val="30"/>
          <w:szCs w:val="30"/>
        </w:rPr>
      </w:pPr>
      <w:r>
        <w:rPr>
          <w:rFonts w:hint="eastAsia"/>
          <w:b/>
          <w:bCs/>
          <w:sz w:val="30"/>
          <w:szCs w:val="30"/>
        </w:rPr>
        <w:t>（1）</w:t>
      </w:r>
      <w:r>
        <w:rPr>
          <w:rFonts w:hint="eastAsia"/>
          <w:b/>
          <w:bCs/>
          <w:sz w:val="30"/>
          <w:szCs w:val="30"/>
          <w:lang w:eastAsia="zh-CN"/>
        </w:rPr>
        <w:t>村集体经济盘活度</w:t>
      </w:r>
      <w:r>
        <w:rPr>
          <w:rFonts w:hint="eastAsia"/>
          <w:b/>
          <w:bCs/>
          <w:sz w:val="30"/>
          <w:szCs w:val="30"/>
        </w:rPr>
        <w:t>（20分）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铺面可用于本乡农副产品的销售或者出租取得租金收益 。</w:t>
      </w:r>
    </w:p>
    <w:p>
      <w:pPr>
        <w:ind w:firstLine="551" w:firstLineChars="196"/>
        <w:rPr>
          <w:b/>
          <w:bCs/>
          <w:sz w:val="32"/>
          <w:szCs w:val="32"/>
        </w:rPr>
      </w:pPr>
      <w:r>
        <w:rPr>
          <w:rFonts w:hint="eastAsia"/>
          <w:b/>
          <w:bCs/>
          <w:sz w:val="28"/>
          <w:szCs w:val="28"/>
        </w:rPr>
        <w:t>依据评分标准，</w:t>
      </w:r>
      <w:r>
        <w:rPr>
          <w:rFonts w:hint="eastAsia"/>
          <w:b/>
          <w:sz w:val="28"/>
          <w:szCs w:val="28"/>
        </w:rPr>
        <w:t>项</w:t>
      </w:r>
      <w:r>
        <w:rPr>
          <w:rFonts w:hint="eastAsia"/>
          <w:b/>
          <w:bCs/>
          <w:sz w:val="28"/>
          <w:szCs w:val="28"/>
        </w:rPr>
        <w:t>目满意度指标得10分</w:t>
      </w:r>
      <w:r>
        <w:rPr>
          <w:rFonts w:hint="eastAsia"/>
          <w:b/>
          <w:bCs/>
          <w:sz w:val="32"/>
          <w:szCs w:val="32"/>
        </w:rPr>
        <w:t>。</w:t>
      </w:r>
    </w:p>
    <w:p>
      <w:pPr>
        <w:pStyle w:val="2"/>
        <w:rPr>
          <w:rFonts w:hint="default"/>
          <w:lang w:val="en-US" w:eastAsia="zh-CN"/>
        </w:rPr>
      </w:pPr>
    </w:p>
    <w:p>
      <w:pPr>
        <w:ind w:firstLine="703" w:firstLineChars="250"/>
        <w:rPr>
          <w:rFonts w:hint="eastAsia"/>
          <w:b/>
          <w:sz w:val="28"/>
          <w:szCs w:val="28"/>
        </w:rPr>
      </w:pPr>
      <w:r>
        <w:rPr>
          <w:rFonts w:hint="eastAsia"/>
          <w:b/>
          <w:sz w:val="28"/>
          <w:szCs w:val="28"/>
        </w:rPr>
        <w:t>3、满意度（10分）</w:t>
      </w:r>
    </w:p>
    <w:p>
      <w:pPr>
        <w:ind w:firstLine="413" w:firstLineChars="147"/>
        <w:rPr>
          <w:b/>
          <w:bCs/>
          <w:sz w:val="28"/>
          <w:szCs w:val="28"/>
        </w:rPr>
      </w:pPr>
      <w:r>
        <w:rPr>
          <w:rFonts w:hint="eastAsia"/>
          <w:b/>
          <w:bCs/>
          <w:sz w:val="28"/>
          <w:szCs w:val="28"/>
        </w:rPr>
        <w:t>（1）群众满意度（10分）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评价小组通过随机访问当地群众，发放问卷30份，了解其对一村一品的满意度；收回问卷30份，其中有效问卷30份，其中28人表示满意，群众满意度为90%。</w:t>
      </w:r>
    </w:p>
    <w:p>
      <w:pPr>
        <w:ind w:firstLine="551" w:firstLineChars="196"/>
        <w:rPr>
          <w:b/>
          <w:bCs/>
          <w:sz w:val="32"/>
          <w:szCs w:val="32"/>
        </w:rPr>
      </w:pPr>
      <w:r>
        <w:rPr>
          <w:rFonts w:hint="eastAsia"/>
          <w:b/>
          <w:bCs/>
          <w:sz w:val="28"/>
          <w:szCs w:val="28"/>
        </w:rPr>
        <w:t>依据评分标准，</w:t>
      </w:r>
      <w:r>
        <w:rPr>
          <w:rFonts w:hint="eastAsia"/>
          <w:b/>
          <w:sz w:val="28"/>
          <w:szCs w:val="28"/>
        </w:rPr>
        <w:t>项</w:t>
      </w:r>
      <w:r>
        <w:rPr>
          <w:rFonts w:hint="eastAsia"/>
          <w:b/>
          <w:bCs/>
          <w:sz w:val="28"/>
          <w:szCs w:val="28"/>
        </w:rPr>
        <w:t>目满意度指标得10分</w:t>
      </w:r>
      <w:r>
        <w:rPr>
          <w:rFonts w:hint="eastAsia"/>
          <w:b/>
          <w:bCs/>
          <w:sz w:val="32"/>
          <w:szCs w:val="32"/>
        </w:rPr>
        <w:t>。</w:t>
      </w:r>
    </w:p>
    <w:p>
      <w:pPr>
        <w:pStyle w:val="2"/>
        <w:rPr>
          <w:rFonts w:hint="eastAsia"/>
          <w:lang w:val="en-US" w:eastAsia="zh-CN"/>
        </w:rPr>
      </w:pP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主要经验及做法、存在的问题及原因分析</w:t>
      </w:r>
    </w:p>
    <w:p>
      <w:pPr>
        <w:pStyle w:val="4"/>
        <w:bidi w:val="0"/>
        <w:rPr>
          <w:rFonts w:hint="eastAsia" w:ascii="仿宋" w:hAnsi="仿宋" w:eastAsia="仿宋" w:cs="仿宋"/>
          <w:lang w:val="en-US" w:eastAsia="zh-CN"/>
        </w:rPr>
      </w:pPr>
      <w:r>
        <w:rPr>
          <w:rFonts w:hint="eastAsia" w:ascii="仿宋" w:hAnsi="仿宋" w:eastAsia="仿宋" w:cs="仿宋"/>
          <w:lang w:eastAsia="zh-CN"/>
        </w:rPr>
        <w:t>（</w:t>
      </w:r>
      <w:r>
        <w:rPr>
          <w:rFonts w:hint="eastAsia" w:ascii="仿宋" w:hAnsi="仿宋" w:eastAsia="仿宋" w:cs="仿宋"/>
          <w:lang w:val="en-US" w:eastAsia="zh-CN"/>
        </w:rPr>
        <w:t>一</w:t>
      </w:r>
      <w:r>
        <w:rPr>
          <w:rFonts w:hint="eastAsia" w:ascii="仿宋" w:hAnsi="仿宋" w:eastAsia="仿宋" w:cs="仿宋"/>
          <w:lang w:eastAsia="zh-CN"/>
        </w:rPr>
        <w:t>）</w:t>
      </w:r>
      <w:r>
        <w:rPr>
          <w:rFonts w:hint="eastAsia" w:ascii="仿宋" w:hAnsi="仿宋" w:eastAsia="仿宋" w:cs="仿宋"/>
          <w:lang w:val="en-US" w:eastAsia="zh-CN"/>
        </w:rPr>
        <w:t>主要经验及做法</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通过制定实施方案严格要求各项步骤时间节点，建立督查调度机制，每月调度一次项目建设推进情况。并按照每月一督查、每季一通报、每年一验收的方式，检查各重大项目建设情况。建立专项考核机制，由领导小组办公室牵头制定专项考核办法，形成考核倒逼机制，对未达到时序进度或没有完成任务要求的严肃追究责任，对考核优异的责任单位给予表彰奖励，并在项目、资金安排上重点倾斜。这一做法积极跟进项目建设，督查、通报等工作的开展，有利于项目按照计划的时间节点推进，按期保质完成建设内容，有助于预期目标的达成。</w:t>
      </w:r>
    </w:p>
    <w:p>
      <w:pPr>
        <w:pStyle w:val="4"/>
        <w:numPr>
          <w:ilvl w:val="0"/>
          <w:numId w:val="9"/>
        </w:numPr>
        <w:bidi w:val="0"/>
        <w:rPr>
          <w:rFonts w:hint="eastAsia" w:ascii="仿宋" w:hAnsi="仿宋" w:eastAsia="仿宋" w:cs="仿宋"/>
          <w:lang w:val="en-US" w:eastAsia="zh-CN"/>
        </w:rPr>
      </w:pPr>
      <w:r>
        <w:rPr>
          <w:rFonts w:hint="eastAsia" w:ascii="仿宋" w:hAnsi="仿宋" w:eastAsia="仿宋" w:cs="仿宋"/>
          <w:lang w:val="en-US" w:eastAsia="zh-CN"/>
        </w:rPr>
        <w:t>存在的问题及原因分析</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2022年中央扶持壮大村集体经济暨飞地抱团项目完成的比较好，但实际效果仍与预期存在一些差距，带动的租金收入，产品销售与预期还有一家差距，需要探索提高销售模式，加大本乡农副产品的销售数量。</w:t>
      </w:r>
    </w:p>
    <w:p>
      <w:pPr>
        <w:numPr>
          <w:ilvl w:val="0"/>
          <w:numId w:val="0"/>
        </w:numPr>
        <w:jc w:val="left"/>
        <w:rPr>
          <w:rFonts w:hint="default" w:ascii="仿宋" w:hAnsi="仿宋" w:eastAsia="仿宋" w:cs="仿宋_GB2312"/>
          <w:sz w:val="32"/>
          <w:szCs w:val="40"/>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88A494"/>
    <w:multiLevelType w:val="singleLevel"/>
    <w:tmpl w:val="9A88A494"/>
    <w:lvl w:ilvl="0" w:tentative="0">
      <w:start w:val="5"/>
      <w:numFmt w:val="chineseCounting"/>
      <w:suff w:val="nothing"/>
      <w:lvlText w:val="%1、"/>
      <w:lvlJc w:val="left"/>
      <w:rPr>
        <w:rFonts w:hint="eastAsia"/>
      </w:rPr>
    </w:lvl>
  </w:abstractNum>
  <w:abstractNum w:abstractNumId="1">
    <w:nsid w:val="A3A3D0FE"/>
    <w:multiLevelType w:val="singleLevel"/>
    <w:tmpl w:val="A3A3D0FE"/>
    <w:lvl w:ilvl="0" w:tentative="0">
      <w:start w:val="1"/>
      <w:numFmt w:val="chineseCounting"/>
      <w:suff w:val="nothing"/>
      <w:lvlText w:val="（%1）"/>
      <w:lvlJc w:val="left"/>
      <w:pPr>
        <w:ind w:left="0" w:firstLine="420"/>
      </w:pPr>
      <w:rPr>
        <w:rFonts w:hint="eastAsia"/>
      </w:rPr>
    </w:lvl>
  </w:abstractNum>
  <w:abstractNum w:abstractNumId="2">
    <w:nsid w:val="AA52C4AD"/>
    <w:multiLevelType w:val="singleLevel"/>
    <w:tmpl w:val="AA52C4AD"/>
    <w:lvl w:ilvl="0" w:tentative="0">
      <w:start w:val="1"/>
      <w:numFmt w:val="chineseCounting"/>
      <w:suff w:val="nothing"/>
      <w:lvlText w:val="%1、"/>
      <w:lvlJc w:val="left"/>
      <w:rPr>
        <w:rFonts w:hint="eastAsia"/>
      </w:rPr>
    </w:lvl>
  </w:abstractNum>
  <w:abstractNum w:abstractNumId="3">
    <w:nsid w:val="D37BE61B"/>
    <w:multiLevelType w:val="singleLevel"/>
    <w:tmpl w:val="D37BE61B"/>
    <w:lvl w:ilvl="0" w:tentative="0">
      <w:start w:val="2"/>
      <w:numFmt w:val="chineseCounting"/>
      <w:suff w:val="nothing"/>
      <w:lvlText w:val="（%1）"/>
      <w:lvlJc w:val="left"/>
      <w:rPr>
        <w:rFonts w:hint="eastAsia"/>
      </w:rPr>
    </w:lvl>
  </w:abstractNum>
  <w:abstractNum w:abstractNumId="4">
    <w:nsid w:val="0AAE2B92"/>
    <w:multiLevelType w:val="singleLevel"/>
    <w:tmpl w:val="0AAE2B92"/>
    <w:lvl w:ilvl="0" w:tentative="0">
      <w:start w:val="2"/>
      <w:numFmt w:val="decimal"/>
      <w:suff w:val="nothing"/>
      <w:lvlText w:val="%1、"/>
      <w:lvlJc w:val="left"/>
    </w:lvl>
  </w:abstractNum>
  <w:abstractNum w:abstractNumId="5">
    <w:nsid w:val="566E5965"/>
    <w:multiLevelType w:val="singleLevel"/>
    <w:tmpl w:val="566E5965"/>
    <w:lvl w:ilvl="0" w:tentative="0">
      <w:start w:val="2"/>
      <w:numFmt w:val="chineseCounting"/>
      <w:suff w:val="nothing"/>
      <w:lvlText w:val="（%1）"/>
      <w:lvlJc w:val="left"/>
      <w:rPr>
        <w:rFonts w:hint="eastAsia"/>
        <w:b/>
        <w:bCs/>
      </w:rPr>
    </w:lvl>
  </w:abstractNum>
  <w:abstractNum w:abstractNumId="6">
    <w:nsid w:val="67801D03"/>
    <w:multiLevelType w:val="singleLevel"/>
    <w:tmpl w:val="67801D03"/>
    <w:lvl w:ilvl="0" w:tentative="0">
      <w:start w:val="2"/>
      <w:numFmt w:val="decimal"/>
      <w:suff w:val="nothing"/>
      <w:lvlText w:val="（%1）"/>
      <w:lvlJc w:val="left"/>
      <w:pPr>
        <w:ind w:left="-142"/>
      </w:pPr>
    </w:lvl>
  </w:abstractNum>
  <w:abstractNum w:abstractNumId="7">
    <w:nsid w:val="69E88652"/>
    <w:multiLevelType w:val="singleLevel"/>
    <w:tmpl w:val="69E88652"/>
    <w:lvl w:ilvl="0" w:tentative="0">
      <w:start w:val="1"/>
      <w:numFmt w:val="chineseCounting"/>
      <w:suff w:val="nothing"/>
      <w:lvlText w:val="（%1）"/>
      <w:lvlJc w:val="left"/>
      <w:pPr>
        <w:ind w:left="0" w:firstLine="420"/>
      </w:pPr>
      <w:rPr>
        <w:rFonts w:hint="eastAsia"/>
      </w:rPr>
    </w:lvl>
  </w:abstractNum>
  <w:abstractNum w:abstractNumId="8">
    <w:nsid w:val="6D041C08"/>
    <w:multiLevelType w:val="singleLevel"/>
    <w:tmpl w:val="6D041C08"/>
    <w:lvl w:ilvl="0" w:tentative="0">
      <w:start w:val="1"/>
      <w:numFmt w:val="chineseCounting"/>
      <w:suff w:val="nothing"/>
      <w:lvlText w:val="（%1）"/>
      <w:lvlJc w:val="left"/>
      <w:pPr>
        <w:ind w:left="0" w:firstLine="420"/>
      </w:pPr>
      <w:rPr>
        <w:rFonts w:hint="eastAsia"/>
      </w:rPr>
    </w:lvl>
  </w:abstractNum>
  <w:num w:numId="1">
    <w:abstractNumId w:val="2"/>
  </w:num>
  <w:num w:numId="2">
    <w:abstractNumId w:val="8"/>
  </w:num>
  <w:num w:numId="3">
    <w:abstractNumId w:val="1"/>
  </w:num>
  <w:num w:numId="4">
    <w:abstractNumId w:val="7"/>
  </w:num>
  <w:num w:numId="5">
    <w:abstractNumId w:val="4"/>
  </w:num>
  <w:num w:numId="6">
    <w:abstractNumId w:val="6"/>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yODZiNDJjMWI0MWFhYzg1YzA0NDJjYjQ2MzkyNjkifQ=="/>
  </w:docVars>
  <w:rsids>
    <w:rsidRoot w:val="3E240166"/>
    <w:rsid w:val="007E2EF7"/>
    <w:rsid w:val="01DF79C5"/>
    <w:rsid w:val="029622B9"/>
    <w:rsid w:val="047363D2"/>
    <w:rsid w:val="05AD7DDA"/>
    <w:rsid w:val="07445026"/>
    <w:rsid w:val="078C54F9"/>
    <w:rsid w:val="09385C0D"/>
    <w:rsid w:val="0AF81AF7"/>
    <w:rsid w:val="0D467272"/>
    <w:rsid w:val="0FFF06E6"/>
    <w:rsid w:val="13D12EE6"/>
    <w:rsid w:val="159F69CE"/>
    <w:rsid w:val="166E0EC0"/>
    <w:rsid w:val="16EA2C3C"/>
    <w:rsid w:val="1720665E"/>
    <w:rsid w:val="17CF4814"/>
    <w:rsid w:val="196B7938"/>
    <w:rsid w:val="19DE7E36"/>
    <w:rsid w:val="1B701236"/>
    <w:rsid w:val="1C69015F"/>
    <w:rsid w:val="1D3544E5"/>
    <w:rsid w:val="1F574BE7"/>
    <w:rsid w:val="22075582"/>
    <w:rsid w:val="247509BC"/>
    <w:rsid w:val="24831FDA"/>
    <w:rsid w:val="24EA3E07"/>
    <w:rsid w:val="250D4DA3"/>
    <w:rsid w:val="29447B75"/>
    <w:rsid w:val="29730D5F"/>
    <w:rsid w:val="2AAA66F7"/>
    <w:rsid w:val="2AEC6B2B"/>
    <w:rsid w:val="2BDE3F9A"/>
    <w:rsid w:val="2DAC6B2E"/>
    <w:rsid w:val="30562C99"/>
    <w:rsid w:val="33A77124"/>
    <w:rsid w:val="33FC5905"/>
    <w:rsid w:val="357D013E"/>
    <w:rsid w:val="35F42B0D"/>
    <w:rsid w:val="38B07FA9"/>
    <w:rsid w:val="3A2D6818"/>
    <w:rsid w:val="3C2E6878"/>
    <w:rsid w:val="3C7048B8"/>
    <w:rsid w:val="3C8C49CB"/>
    <w:rsid w:val="3CED228F"/>
    <w:rsid w:val="3D766728"/>
    <w:rsid w:val="3D791D75"/>
    <w:rsid w:val="3DC21977"/>
    <w:rsid w:val="3DD41195"/>
    <w:rsid w:val="3DFB09DB"/>
    <w:rsid w:val="3E240166"/>
    <w:rsid w:val="3E3D581D"/>
    <w:rsid w:val="3EFC4A0B"/>
    <w:rsid w:val="403D52DB"/>
    <w:rsid w:val="41C9151C"/>
    <w:rsid w:val="445966C5"/>
    <w:rsid w:val="44967EC5"/>
    <w:rsid w:val="49E669E4"/>
    <w:rsid w:val="4A9D48C2"/>
    <w:rsid w:val="4C1930A0"/>
    <w:rsid w:val="4D3637DE"/>
    <w:rsid w:val="4DB7491F"/>
    <w:rsid w:val="50416E46"/>
    <w:rsid w:val="554D7917"/>
    <w:rsid w:val="557677EE"/>
    <w:rsid w:val="558E0BA5"/>
    <w:rsid w:val="561548D9"/>
    <w:rsid w:val="56E10C5F"/>
    <w:rsid w:val="574B60D8"/>
    <w:rsid w:val="577C44E3"/>
    <w:rsid w:val="58755AFA"/>
    <w:rsid w:val="5D272BC8"/>
    <w:rsid w:val="5FC553F9"/>
    <w:rsid w:val="610619ED"/>
    <w:rsid w:val="61765E98"/>
    <w:rsid w:val="61F47A98"/>
    <w:rsid w:val="630B32EB"/>
    <w:rsid w:val="635A1B7D"/>
    <w:rsid w:val="637F3391"/>
    <w:rsid w:val="63A63330"/>
    <w:rsid w:val="64AD0BED"/>
    <w:rsid w:val="65AB4911"/>
    <w:rsid w:val="65EA2B3B"/>
    <w:rsid w:val="666F0C4A"/>
    <w:rsid w:val="67772244"/>
    <w:rsid w:val="68F67361"/>
    <w:rsid w:val="69B47B0D"/>
    <w:rsid w:val="69DB153D"/>
    <w:rsid w:val="6A492D6B"/>
    <w:rsid w:val="6AAC4167"/>
    <w:rsid w:val="6BEA5A68"/>
    <w:rsid w:val="6C0E202B"/>
    <w:rsid w:val="6C272092"/>
    <w:rsid w:val="6CBF5146"/>
    <w:rsid w:val="6D250375"/>
    <w:rsid w:val="6E9A5523"/>
    <w:rsid w:val="6EB94E75"/>
    <w:rsid w:val="6F2C60ED"/>
    <w:rsid w:val="707443AD"/>
    <w:rsid w:val="709159AC"/>
    <w:rsid w:val="73484A46"/>
    <w:rsid w:val="736E6F7E"/>
    <w:rsid w:val="73955FE3"/>
    <w:rsid w:val="75C15A8B"/>
    <w:rsid w:val="75C36217"/>
    <w:rsid w:val="768C6099"/>
    <w:rsid w:val="773437F6"/>
    <w:rsid w:val="78A51694"/>
    <w:rsid w:val="79DC7338"/>
    <w:rsid w:val="7AAA2F92"/>
    <w:rsid w:val="7B6E2211"/>
    <w:rsid w:val="7C2E19A1"/>
    <w:rsid w:val="7D6B2EAC"/>
    <w:rsid w:val="7E5746F7"/>
    <w:rsid w:val="7E851D4C"/>
    <w:rsid w:val="7EE87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2"/>
    <w:basedOn w:val="1"/>
    <w:next w:val="1"/>
    <w:unhideWhenUsed/>
    <w:qFormat/>
    <w:uiPriority w:val="0"/>
    <w:pPr>
      <w:keepNext/>
      <w:keepLines/>
      <w:spacing w:before="50" w:beforeLines="50" w:after="50" w:afterLines="50"/>
      <w:ind w:firstLine="0" w:firstLineChars="0"/>
      <w:jc w:val="left"/>
      <w:outlineLvl w:val="1"/>
    </w:pPr>
    <w:rPr>
      <w:rFonts w:ascii="仿宋" w:hAnsi="仿宋" w:eastAsia="黑体" w:cs="Times New Roman"/>
      <w:b/>
      <w:bCs/>
      <w:sz w:val="32"/>
      <w:szCs w:val="32"/>
    </w:rPr>
  </w:style>
  <w:style w:type="paragraph" w:styleId="5">
    <w:name w:val="heading 3"/>
    <w:basedOn w:val="1"/>
    <w:next w:val="1"/>
    <w:unhideWhenUsed/>
    <w:qFormat/>
    <w:uiPriority w:val="0"/>
    <w:pPr>
      <w:keepNext/>
      <w:keepLines/>
      <w:spacing w:before="120" w:after="120" w:line="360" w:lineRule="auto"/>
      <w:ind w:firstLine="562" w:firstLineChars="200"/>
      <w:jc w:val="left"/>
      <w:outlineLvl w:val="2"/>
    </w:pPr>
    <w:rPr>
      <w:rFonts w:eastAsia="宋体" w:cs="Times New Roman"/>
      <w:b/>
      <w:bCs/>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eastAsia="宋体" w:cs="黑体"/>
      <w:szCs w:val="28"/>
    </w:rPr>
  </w:style>
  <w:style w:type="paragraph" w:styleId="3">
    <w:name w:val="Body Text Indent 2"/>
    <w:basedOn w:val="1"/>
    <w:next w:val="2"/>
    <w:qFormat/>
    <w:uiPriority w:val="0"/>
    <w:pPr>
      <w:spacing w:after="120" w:line="480" w:lineRule="auto"/>
      <w:ind w:left="420" w:leftChars="200"/>
    </w:pPr>
  </w:style>
  <w:style w:type="paragraph" w:styleId="6">
    <w:name w:val="Body Text Indent"/>
    <w:basedOn w:val="1"/>
    <w:qFormat/>
    <w:uiPriority w:val="0"/>
    <w:pPr>
      <w:spacing w:after="120"/>
      <w:ind w:left="420" w:leftChars="200"/>
    </w:pPr>
  </w:style>
  <w:style w:type="paragraph" w:styleId="7">
    <w:name w:val="Body Text First Indent 2"/>
    <w:basedOn w:val="6"/>
    <w:qFormat/>
    <w:uiPriority w:val="99"/>
    <w:pPr>
      <w:adjustRightInd w:val="0"/>
      <w:snapToGrid w:val="0"/>
      <w:spacing w:after="0" w:line="560" w:lineRule="atLeast"/>
      <w:ind w:left="0" w:leftChars="0" w:firstLine="420" w:firstLineChars="200"/>
    </w:pPr>
    <w:rPr>
      <w:rFonts w:eastAsia="仿宋_GB2312"/>
      <w:kern w:val="0"/>
      <w:sz w:val="28"/>
      <w:szCs w:val="28"/>
    </w:rPr>
  </w:style>
  <w:style w:type="paragraph" w:customStyle="1" w:styleId="10">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4663</Words>
  <Characters>4874</Characters>
  <Lines>0</Lines>
  <Paragraphs>0</Paragraphs>
  <TotalTime>4</TotalTime>
  <ScaleCrop>false</ScaleCrop>
  <LinksUpToDate>false</LinksUpToDate>
  <CharactersWithSpaces>4912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2023-03-17T06:05:00Z</dcterms:created>
  <dc:creator>羊羊吉祥</dc:creator>
  <cp:lastModifiedBy>羊羊吉祥</cp:lastModifiedBy>
  <dcterms:modified xsi:type="dcterms:W3CDTF">2023-03-24T04:19:39Z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E729E7DDCFB24C89BBE22B5842AE6FAC</vt:lpwstr>
  </property>
</Properties>
</file>