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cs="Arial"/>
          <w:b/>
          <w:bCs/>
          <w:sz w:val="44"/>
          <w:szCs w:val="44"/>
        </w:rPr>
      </w:pPr>
      <w:r>
        <w:rPr>
          <w:rFonts w:hint="eastAsia" w:ascii="宋体" w:hAnsi="宋体" w:cs="Arial"/>
          <w:b/>
          <w:bCs/>
          <w:sz w:val="44"/>
          <w:szCs w:val="44"/>
        </w:rPr>
        <w:t>项目支出部门评价报告</w:t>
      </w:r>
    </w:p>
    <w:p>
      <w:pPr>
        <w:pStyle w:val="2"/>
        <w:ind w:firstLine="560"/>
      </w:pPr>
    </w:p>
    <w:p>
      <w:pPr>
        <w:spacing w:line="600" w:lineRule="exact"/>
        <w:rPr>
          <w:rFonts w:ascii="黑体" w:hAnsi="黑体" w:eastAsia="黑体" w:cs="黑体"/>
          <w:sz w:val="36"/>
          <w:szCs w:val="36"/>
          <w:u w:val="single"/>
        </w:rPr>
      </w:pPr>
      <w:r>
        <w:rPr>
          <w:rFonts w:hint="eastAsia" w:ascii="宋体" w:hAnsi="宋体" w:cs="Arial"/>
          <w:b/>
          <w:bCs/>
          <w:sz w:val="36"/>
          <w:szCs w:val="36"/>
        </w:rPr>
        <w:t>评价类型：</w:t>
      </w:r>
      <w:r>
        <w:rPr>
          <w:rFonts w:hint="eastAsia" w:ascii="宋体" w:hAnsi="宋体" w:cs="Arial"/>
          <w:b/>
          <w:bCs/>
          <w:sz w:val="36"/>
          <w:szCs w:val="36"/>
          <w:u w:val="single"/>
        </w:rPr>
        <w:t xml:space="preserve"> □实施过程评价     </w:t>
      </w:r>
      <w:r>
        <w:rPr>
          <w:rFonts w:hint="eastAsia" w:ascii="宋体" w:hAnsi="宋体" w:cs="Arial"/>
          <w:b/>
          <w:bCs/>
          <w:sz w:val="36"/>
          <w:szCs w:val="36"/>
          <w:u w:val="single"/>
        </w:rPr>
        <w:sym w:font="Wingdings" w:char="F0FE"/>
      </w:r>
      <w:r>
        <w:rPr>
          <w:rFonts w:hint="eastAsia" w:ascii="宋体" w:hAnsi="宋体" w:cs="Arial"/>
          <w:b/>
          <w:bCs/>
          <w:sz w:val="36"/>
          <w:szCs w:val="36"/>
          <w:u w:val="single"/>
        </w:rPr>
        <w:t>完成结果评价</w:t>
      </w:r>
    </w:p>
    <w:p>
      <w:pPr>
        <w:pStyle w:val="2"/>
        <w:ind w:firstLine="560"/>
      </w:pPr>
    </w:p>
    <w:p>
      <w:pPr>
        <w:spacing w:line="600" w:lineRule="exact"/>
        <w:rPr>
          <w:rFonts w:ascii="黑体" w:hAnsi="黑体" w:eastAsia="黑体" w:cs="黑体"/>
          <w:b/>
          <w:bCs/>
          <w:sz w:val="36"/>
          <w:szCs w:val="36"/>
          <w:u w:val="single"/>
        </w:rPr>
      </w:pPr>
      <w:r>
        <w:rPr>
          <w:rFonts w:hint="eastAsia" w:ascii="宋体" w:hAnsi="宋体" w:cs="Arial"/>
          <w:b/>
          <w:bCs/>
          <w:sz w:val="36"/>
          <w:szCs w:val="36"/>
        </w:rPr>
        <w:t>项目名称：</w:t>
      </w:r>
      <w:r>
        <w:rPr>
          <w:rFonts w:hint="eastAsia" w:ascii="宋体" w:hAnsi="宋体" w:cs="宋体"/>
          <w:b/>
          <w:bCs/>
          <w:sz w:val="36"/>
          <w:szCs w:val="36"/>
          <w:u w:val="single"/>
          <w:lang w:eastAsia="zh-CN"/>
        </w:rPr>
        <w:t>新民乡农业专项一村一品</w:t>
      </w:r>
      <w:r>
        <w:rPr>
          <w:rFonts w:hint="eastAsia" w:ascii="宋体" w:hAnsi="宋体" w:cs="宋体"/>
          <w:b/>
          <w:bCs/>
          <w:sz w:val="36"/>
          <w:szCs w:val="36"/>
          <w:u w:val="single"/>
        </w:rPr>
        <w:t xml:space="preserve"> </w:t>
      </w:r>
    </w:p>
    <w:p>
      <w:pPr>
        <w:pStyle w:val="7"/>
        <w:ind w:firstLine="560"/>
      </w:pPr>
    </w:p>
    <w:p>
      <w:pPr>
        <w:spacing w:line="600" w:lineRule="exact"/>
        <w:rPr>
          <w:rFonts w:ascii="黑体" w:hAnsi="黑体" w:eastAsia="黑体" w:cs="黑体"/>
          <w:b/>
          <w:bCs/>
          <w:sz w:val="36"/>
          <w:szCs w:val="36"/>
          <w:u w:val="single"/>
        </w:rPr>
      </w:pPr>
      <w:r>
        <w:rPr>
          <w:rFonts w:hint="eastAsia" w:ascii="宋体" w:hAnsi="宋体" w:cs="Arial"/>
          <w:b/>
          <w:bCs/>
          <w:sz w:val="36"/>
          <w:szCs w:val="36"/>
        </w:rPr>
        <w:t>项目单位：</w:t>
      </w:r>
      <w:r>
        <w:rPr>
          <w:rFonts w:hint="eastAsia" w:ascii="宋体" w:hAnsi="宋体" w:cs="宋体"/>
          <w:b/>
          <w:bCs/>
          <w:sz w:val="36"/>
          <w:szCs w:val="36"/>
          <w:u w:val="single"/>
        </w:rPr>
        <w:t xml:space="preserve">  安义县</w:t>
      </w:r>
      <w:r>
        <w:rPr>
          <w:rFonts w:hint="eastAsia" w:ascii="宋体" w:hAnsi="宋体" w:cs="宋体"/>
          <w:b/>
          <w:bCs/>
          <w:sz w:val="36"/>
          <w:szCs w:val="36"/>
          <w:u w:val="single"/>
          <w:lang w:eastAsia="zh-CN"/>
        </w:rPr>
        <w:t>新民乡</w:t>
      </w:r>
      <w:r>
        <w:rPr>
          <w:rFonts w:hint="eastAsia" w:ascii="宋体" w:hAnsi="宋体" w:cs="宋体"/>
          <w:b/>
          <w:bCs/>
          <w:sz w:val="36"/>
          <w:szCs w:val="36"/>
          <w:u w:val="single"/>
        </w:rPr>
        <w:t>人民政府</w:t>
      </w:r>
    </w:p>
    <w:p>
      <w:pPr>
        <w:pStyle w:val="7"/>
        <w:ind w:firstLine="560"/>
      </w:pPr>
    </w:p>
    <w:p>
      <w:pPr>
        <w:spacing w:line="600" w:lineRule="exact"/>
        <w:rPr>
          <w:rFonts w:ascii="宋体" w:hAnsi="宋体" w:eastAsia="黑体" w:cs="Arial"/>
          <w:b/>
          <w:bCs/>
          <w:sz w:val="36"/>
          <w:szCs w:val="36"/>
          <w:u w:val="single"/>
        </w:rPr>
      </w:pPr>
      <w:r>
        <w:rPr>
          <w:rFonts w:hint="eastAsia" w:ascii="宋体" w:hAnsi="宋体" w:cs="Arial"/>
          <w:b/>
          <w:bCs/>
          <w:sz w:val="36"/>
          <w:szCs w:val="36"/>
        </w:rPr>
        <w:t>主管部门：</w:t>
      </w:r>
      <w:r>
        <w:rPr>
          <w:rFonts w:hint="eastAsia" w:ascii="宋体" w:hAnsi="宋体" w:cs="Arial"/>
          <w:b/>
          <w:bCs/>
          <w:sz w:val="36"/>
          <w:szCs w:val="36"/>
          <w:u w:val="single"/>
        </w:rPr>
        <w:t xml:space="preserve"> 安义县</w:t>
      </w:r>
      <w:r>
        <w:rPr>
          <w:rFonts w:hint="eastAsia" w:ascii="宋体" w:hAnsi="宋体" w:cs="宋体"/>
          <w:b/>
          <w:bCs/>
          <w:sz w:val="36"/>
          <w:szCs w:val="36"/>
          <w:u w:val="single"/>
          <w:lang w:eastAsia="zh-CN"/>
        </w:rPr>
        <w:t>新民乡</w:t>
      </w:r>
      <w:r>
        <w:rPr>
          <w:rFonts w:hint="eastAsia" w:ascii="宋体" w:hAnsi="宋体" w:cs="Arial"/>
          <w:b/>
          <w:bCs/>
          <w:sz w:val="36"/>
          <w:szCs w:val="36"/>
          <w:u w:val="single"/>
        </w:rPr>
        <w:t>人民政府   （盖章）</w:t>
      </w:r>
    </w:p>
    <w:p>
      <w:pPr>
        <w:pStyle w:val="2"/>
        <w:ind w:firstLine="560"/>
      </w:pPr>
    </w:p>
    <w:p>
      <w:pPr>
        <w:spacing w:line="600" w:lineRule="exact"/>
        <w:jc w:val="left"/>
        <w:rPr>
          <w:rFonts w:ascii="宋体" w:hAnsi="宋体" w:eastAsia="黑体" w:cs="Arial"/>
          <w:b/>
          <w:bCs/>
          <w:sz w:val="36"/>
          <w:szCs w:val="36"/>
        </w:rPr>
      </w:pPr>
      <w:r>
        <w:rPr>
          <w:rFonts w:hint="eastAsia" w:ascii="宋体" w:hAnsi="宋体" w:cs="Arial"/>
          <w:b/>
          <w:bCs/>
          <w:sz w:val="36"/>
          <w:szCs w:val="36"/>
        </w:rPr>
        <w:t>评价时间：</w:t>
      </w:r>
      <w:r>
        <w:rPr>
          <w:rFonts w:hint="eastAsia" w:ascii="宋体" w:hAnsi="宋体" w:cs="宋体"/>
          <w:b/>
          <w:bCs/>
          <w:sz w:val="36"/>
          <w:szCs w:val="36"/>
          <w:u w:val="single"/>
        </w:rPr>
        <w:t xml:space="preserve"> 2023 年2月 20 日至 2023 年3月10日 </w:t>
      </w:r>
    </w:p>
    <w:p>
      <w:pPr>
        <w:spacing w:line="600" w:lineRule="exact"/>
        <w:rPr>
          <w:rFonts w:ascii="宋体" w:hAnsi="宋体" w:cs="Arial"/>
          <w:b/>
          <w:bCs/>
          <w:sz w:val="36"/>
          <w:szCs w:val="36"/>
        </w:rPr>
      </w:pPr>
    </w:p>
    <w:p>
      <w:pPr>
        <w:spacing w:line="600" w:lineRule="exact"/>
        <w:rPr>
          <w:rFonts w:ascii="宋体" w:hAnsi="宋体" w:eastAsia="黑体" w:cs="Arial"/>
          <w:b/>
          <w:bCs/>
          <w:sz w:val="36"/>
          <w:szCs w:val="36"/>
        </w:rPr>
      </w:pPr>
      <w:r>
        <w:rPr>
          <w:rFonts w:hint="eastAsia" w:ascii="宋体" w:hAnsi="宋体" w:cs="Arial"/>
          <w:b/>
          <w:bCs/>
          <w:sz w:val="36"/>
          <w:szCs w:val="36"/>
        </w:rPr>
        <w:t>评价机构：</w:t>
      </w:r>
      <w:r>
        <w:rPr>
          <w:rFonts w:hint="eastAsia" w:ascii="宋体" w:hAnsi="宋体" w:cs="宋体"/>
          <w:b/>
          <w:bCs/>
          <w:sz w:val="36"/>
          <w:szCs w:val="36"/>
          <w:u w:val="single"/>
        </w:rPr>
        <w:t xml:space="preserve"> □第三方机构  □专家组  </w:t>
      </w:r>
      <w:r>
        <w:rPr>
          <w:rFonts w:hint="eastAsia" w:ascii="宋体" w:hAnsi="宋体" w:cs="Arial"/>
          <w:b/>
          <w:bCs/>
          <w:sz w:val="36"/>
          <w:szCs w:val="36"/>
          <w:u w:val="single"/>
        </w:rPr>
        <w:sym w:font="Wingdings" w:char="F0FE"/>
      </w:r>
      <w:r>
        <w:rPr>
          <w:rFonts w:hint="eastAsia" w:ascii="宋体" w:hAnsi="宋体" w:cs="宋体"/>
          <w:b/>
          <w:bCs/>
          <w:sz w:val="36"/>
          <w:szCs w:val="36"/>
          <w:u w:val="single"/>
        </w:rPr>
        <w:t xml:space="preserve">部门评价组  </w:t>
      </w:r>
    </w:p>
    <w:p>
      <w:pPr>
        <w:ind w:firstLine="723"/>
        <w:rPr>
          <w:rFonts w:ascii="宋体" w:hAnsi="宋体" w:cs="Arial"/>
          <w:b/>
          <w:bCs/>
          <w:sz w:val="36"/>
          <w:szCs w:val="36"/>
        </w:rPr>
      </w:pPr>
    </w:p>
    <w:p>
      <w:pPr>
        <w:pStyle w:val="2"/>
        <w:ind w:firstLine="560"/>
      </w:pPr>
    </w:p>
    <w:p>
      <w:pPr>
        <w:ind w:firstLine="723"/>
        <w:jc w:val="center"/>
        <w:rPr>
          <w:rFonts w:ascii="宋体" w:hAnsi="宋体" w:cs="Arial"/>
          <w:b/>
          <w:bCs/>
          <w:sz w:val="36"/>
          <w:szCs w:val="36"/>
        </w:rPr>
      </w:pPr>
    </w:p>
    <w:p>
      <w:pPr>
        <w:ind w:firstLine="723"/>
        <w:jc w:val="center"/>
        <w:rPr>
          <w:rFonts w:ascii="宋体" w:hAnsi="宋体" w:cs="Arial"/>
          <w:b/>
          <w:bCs/>
          <w:sz w:val="36"/>
          <w:szCs w:val="36"/>
        </w:rPr>
      </w:pPr>
      <w:r>
        <w:rPr>
          <w:rFonts w:hint="eastAsia" w:ascii="宋体" w:hAnsi="宋体" w:cs="Arial"/>
          <w:b/>
          <w:bCs/>
          <w:sz w:val="36"/>
          <w:szCs w:val="36"/>
        </w:rPr>
        <w:t>2023年 3 月 12 日</w:t>
      </w:r>
    </w:p>
    <w:p>
      <w:pPr>
        <w:ind w:firstLine="560"/>
        <w:jc w:val="center"/>
        <w:rPr>
          <w:rFonts w:ascii="仿宋_GB2312"/>
          <w:szCs w:val="30"/>
        </w:rPr>
      </w:pPr>
    </w:p>
    <w:p>
      <w:pPr>
        <w:pStyle w:val="2"/>
        <w:rPr>
          <w:rFonts w:hint="eastAsia"/>
          <w:lang w:val="en-US" w:eastAsia="zh-CN"/>
        </w:rPr>
      </w:pPr>
    </w:p>
    <w:p>
      <w:pPr>
        <w:pStyle w:val="2"/>
        <w:rPr>
          <w:rFonts w:hint="eastAsia" w:ascii="仿宋" w:hAnsi="仿宋" w:eastAsia="仿宋" w:cs="仿宋"/>
          <w:b/>
          <w:bCs/>
          <w:sz w:val="32"/>
          <w:szCs w:val="22"/>
          <w:lang w:val="en-US" w:eastAsia="zh-CN"/>
        </w:rPr>
      </w:pPr>
      <w:r>
        <w:rPr>
          <w:rFonts w:hint="eastAsia" w:ascii="仿宋" w:hAnsi="仿宋" w:eastAsia="仿宋" w:cs="仿宋"/>
          <w:b/>
          <w:bCs/>
          <w:sz w:val="32"/>
          <w:szCs w:val="22"/>
          <w:lang w:val="en-US" w:eastAsia="zh-CN"/>
        </w:rPr>
        <w:t xml:space="preserve">   </w:t>
      </w:r>
    </w:p>
    <w:p>
      <w:pPr>
        <w:pStyle w:val="3"/>
        <w:rPr>
          <w:rFonts w:hint="eastAsia" w:ascii="仿宋" w:hAnsi="仿宋" w:eastAsia="仿宋" w:cs="仿宋"/>
          <w:b/>
          <w:bCs/>
          <w:sz w:val="32"/>
          <w:szCs w:val="22"/>
          <w:lang w:val="en-US" w:eastAsia="zh-CN"/>
        </w:rPr>
      </w:pPr>
    </w:p>
    <w:p>
      <w:pPr>
        <w:pStyle w:val="2"/>
        <w:rPr>
          <w:rFonts w:hint="eastAsia" w:ascii="仿宋" w:hAnsi="仿宋" w:eastAsia="仿宋" w:cs="仿宋"/>
          <w:b/>
          <w:bCs/>
          <w:sz w:val="32"/>
          <w:szCs w:val="22"/>
          <w:lang w:val="en-US" w:eastAsia="zh-CN"/>
        </w:rPr>
      </w:pPr>
    </w:p>
    <w:p>
      <w:pPr>
        <w:pStyle w:val="3"/>
        <w:rPr>
          <w:rFonts w:hint="eastAsia" w:ascii="仿宋" w:hAnsi="仿宋" w:eastAsia="仿宋" w:cs="仿宋"/>
          <w:b/>
          <w:bCs/>
          <w:sz w:val="32"/>
          <w:szCs w:val="22"/>
          <w:lang w:val="en-US" w:eastAsia="zh-CN"/>
        </w:rPr>
      </w:pPr>
    </w:p>
    <w:p>
      <w:pPr>
        <w:pStyle w:val="2"/>
        <w:rPr>
          <w:rFonts w:hint="eastAsia"/>
          <w:lang w:val="en-US" w:eastAsia="zh-CN"/>
        </w:rPr>
      </w:pPr>
    </w:p>
    <w:p>
      <w:pPr>
        <w:numPr>
          <w:ilvl w:val="0"/>
          <w:numId w:val="1"/>
        </w:numPr>
        <w:jc w:val="left"/>
        <w:rPr>
          <w:rFonts w:hint="eastAsia" w:ascii="仿宋" w:hAnsi="仿宋" w:eastAsia="仿宋" w:cs="仿宋"/>
          <w:b/>
          <w:bCs/>
          <w:sz w:val="32"/>
          <w:szCs w:val="40"/>
          <w:lang w:val="en-US" w:eastAsia="zh-CN"/>
        </w:rPr>
      </w:pPr>
      <w:r>
        <w:rPr>
          <w:rFonts w:hint="eastAsia" w:ascii="仿宋" w:hAnsi="仿宋" w:eastAsia="仿宋" w:cs="仿宋"/>
          <w:b/>
          <w:bCs/>
          <w:sz w:val="32"/>
          <w:szCs w:val="40"/>
          <w:lang w:val="en-US" w:eastAsia="zh-CN"/>
        </w:rPr>
        <w:t>基本情况</w:t>
      </w:r>
    </w:p>
    <w:p>
      <w:pPr>
        <w:numPr>
          <w:ilvl w:val="0"/>
          <w:numId w:val="2"/>
        </w:numPr>
        <w:ind w:left="0" w:leftChars="0" w:firstLine="420" w:firstLineChars="0"/>
        <w:jc w:val="left"/>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项目概况。包括项目背景、主要内容及实施情况、资金投入和使用情况等</w:t>
      </w:r>
    </w:p>
    <w:p>
      <w:pPr>
        <w:numPr>
          <w:ilvl w:val="0"/>
          <w:numId w:val="2"/>
        </w:numPr>
        <w:ind w:left="0" w:leftChars="0" w:firstLine="420" w:firstLineChars="0"/>
        <w:jc w:val="left"/>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项目绩效目标。包括总体目标和阶段性目标</w:t>
      </w:r>
    </w:p>
    <w:p>
      <w:pPr>
        <w:numPr>
          <w:ilvl w:val="0"/>
          <w:numId w:val="1"/>
        </w:numPr>
        <w:jc w:val="left"/>
        <w:rPr>
          <w:rFonts w:hint="eastAsia" w:ascii="仿宋" w:hAnsi="仿宋" w:eastAsia="仿宋" w:cs="仿宋"/>
          <w:b/>
          <w:bCs/>
          <w:sz w:val="32"/>
          <w:szCs w:val="40"/>
          <w:lang w:val="en-US" w:eastAsia="zh-CN"/>
        </w:rPr>
      </w:pPr>
      <w:r>
        <w:rPr>
          <w:rFonts w:hint="eastAsia" w:ascii="仿宋" w:hAnsi="仿宋" w:eastAsia="仿宋" w:cs="仿宋"/>
          <w:b/>
          <w:bCs/>
          <w:sz w:val="32"/>
          <w:szCs w:val="40"/>
          <w:lang w:val="en-US" w:eastAsia="zh-CN"/>
        </w:rPr>
        <w:t>绩效评价工作开展情况</w:t>
      </w:r>
    </w:p>
    <w:p>
      <w:pPr>
        <w:numPr>
          <w:ilvl w:val="0"/>
          <w:numId w:val="3"/>
        </w:numPr>
        <w:ind w:left="0" w:leftChars="0" w:firstLine="420" w:firstLineChars="0"/>
        <w:jc w:val="left"/>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绩效评价目的、对象和范围</w:t>
      </w:r>
    </w:p>
    <w:p>
      <w:pPr>
        <w:numPr>
          <w:ilvl w:val="0"/>
          <w:numId w:val="3"/>
        </w:numPr>
        <w:ind w:left="0" w:leftChars="0" w:firstLine="420" w:firstLineChars="0"/>
        <w:jc w:val="left"/>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绩效评价原则、评价指标体系（附表说明）、评价方法、评价标准等</w:t>
      </w:r>
    </w:p>
    <w:p>
      <w:pPr>
        <w:numPr>
          <w:ilvl w:val="0"/>
          <w:numId w:val="3"/>
        </w:numPr>
        <w:ind w:left="0" w:leftChars="0" w:firstLine="420" w:firstLineChars="0"/>
        <w:jc w:val="left"/>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绩效评价工作过程</w:t>
      </w:r>
    </w:p>
    <w:p>
      <w:pPr>
        <w:numPr>
          <w:ilvl w:val="0"/>
          <w:numId w:val="1"/>
        </w:numPr>
        <w:jc w:val="left"/>
        <w:rPr>
          <w:rFonts w:hint="eastAsia" w:ascii="仿宋" w:hAnsi="仿宋" w:eastAsia="仿宋" w:cs="仿宋"/>
          <w:b/>
          <w:bCs/>
          <w:sz w:val="32"/>
          <w:szCs w:val="40"/>
          <w:lang w:val="en-US" w:eastAsia="zh-CN"/>
        </w:rPr>
      </w:pPr>
      <w:r>
        <w:rPr>
          <w:rFonts w:hint="eastAsia" w:ascii="仿宋" w:hAnsi="仿宋" w:eastAsia="仿宋" w:cs="仿宋"/>
          <w:b/>
          <w:bCs/>
          <w:sz w:val="32"/>
          <w:szCs w:val="40"/>
          <w:lang w:val="en-US" w:eastAsia="zh-CN"/>
        </w:rPr>
        <w:t>综合评价情况及评价结论（附相关评分表）</w:t>
      </w:r>
    </w:p>
    <w:p>
      <w:pPr>
        <w:numPr>
          <w:ilvl w:val="0"/>
          <w:numId w:val="1"/>
        </w:numPr>
        <w:jc w:val="left"/>
        <w:rPr>
          <w:rFonts w:hint="eastAsia" w:ascii="仿宋" w:hAnsi="仿宋" w:eastAsia="仿宋" w:cs="仿宋"/>
          <w:b/>
          <w:bCs/>
          <w:sz w:val="32"/>
          <w:szCs w:val="40"/>
          <w:lang w:val="en-US" w:eastAsia="zh-CN"/>
        </w:rPr>
      </w:pPr>
      <w:r>
        <w:rPr>
          <w:rFonts w:hint="eastAsia" w:ascii="仿宋" w:hAnsi="仿宋" w:eastAsia="仿宋" w:cs="仿宋"/>
          <w:b/>
          <w:bCs/>
          <w:sz w:val="32"/>
          <w:szCs w:val="40"/>
          <w:lang w:val="en-US" w:eastAsia="zh-CN"/>
        </w:rPr>
        <w:t>绩效评价指标分析</w:t>
      </w:r>
    </w:p>
    <w:p>
      <w:pPr>
        <w:numPr>
          <w:ilvl w:val="0"/>
          <w:numId w:val="4"/>
        </w:numPr>
        <w:ind w:left="0" w:leftChars="0" w:firstLine="420" w:firstLineChars="0"/>
        <w:jc w:val="left"/>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项目决策情况</w:t>
      </w:r>
    </w:p>
    <w:p>
      <w:pPr>
        <w:numPr>
          <w:ilvl w:val="0"/>
          <w:numId w:val="4"/>
        </w:numPr>
        <w:ind w:left="0" w:leftChars="0" w:firstLine="420" w:firstLineChars="0"/>
        <w:jc w:val="left"/>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项目过程情况</w:t>
      </w:r>
    </w:p>
    <w:p>
      <w:pPr>
        <w:numPr>
          <w:ilvl w:val="0"/>
          <w:numId w:val="4"/>
        </w:numPr>
        <w:ind w:left="0" w:leftChars="0" w:firstLine="420" w:firstLineChars="0"/>
        <w:jc w:val="left"/>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项目产出情况</w:t>
      </w:r>
    </w:p>
    <w:p>
      <w:pPr>
        <w:numPr>
          <w:ilvl w:val="0"/>
          <w:numId w:val="4"/>
        </w:numPr>
        <w:ind w:left="0" w:leftChars="0" w:firstLine="420" w:firstLineChars="0"/>
        <w:jc w:val="left"/>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项目效益情况</w:t>
      </w:r>
    </w:p>
    <w:p>
      <w:pPr>
        <w:numPr>
          <w:ilvl w:val="0"/>
          <w:numId w:val="1"/>
        </w:numPr>
        <w:jc w:val="left"/>
        <w:rPr>
          <w:rFonts w:hint="eastAsia" w:ascii="仿宋" w:hAnsi="仿宋" w:eastAsia="仿宋" w:cs="仿宋"/>
          <w:b/>
          <w:bCs/>
          <w:sz w:val="32"/>
          <w:szCs w:val="40"/>
          <w:lang w:val="en-US" w:eastAsia="zh-CN"/>
        </w:rPr>
      </w:pPr>
      <w:r>
        <w:rPr>
          <w:rFonts w:hint="eastAsia" w:ascii="仿宋" w:hAnsi="仿宋" w:eastAsia="仿宋" w:cs="仿宋"/>
          <w:b/>
          <w:bCs/>
          <w:sz w:val="32"/>
          <w:szCs w:val="40"/>
          <w:lang w:val="en-US" w:eastAsia="zh-CN"/>
        </w:rPr>
        <w:t>主要经验及做法、存在的问题及原因分析</w:t>
      </w:r>
    </w:p>
    <w:p>
      <w:pPr>
        <w:numPr>
          <w:ilvl w:val="0"/>
          <w:numId w:val="1"/>
        </w:numPr>
        <w:jc w:val="left"/>
        <w:rPr>
          <w:rFonts w:hint="eastAsia" w:ascii="仿宋" w:hAnsi="仿宋" w:eastAsia="仿宋" w:cs="仿宋"/>
          <w:b/>
          <w:bCs/>
          <w:sz w:val="32"/>
          <w:szCs w:val="40"/>
          <w:lang w:val="en-US" w:eastAsia="zh-CN"/>
        </w:rPr>
      </w:pPr>
      <w:r>
        <w:rPr>
          <w:rFonts w:hint="eastAsia" w:ascii="仿宋" w:hAnsi="仿宋" w:eastAsia="仿宋" w:cs="仿宋"/>
          <w:b/>
          <w:bCs/>
          <w:sz w:val="32"/>
          <w:szCs w:val="40"/>
          <w:lang w:val="en-US" w:eastAsia="zh-CN"/>
        </w:rPr>
        <w:t>有关建议</w:t>
      </w:r>
    </w:p>
    <w:p>
      <w:pPr>
        <w:numPr>
          <w:ilvl w:val="0"/>
          <w:numId w:val="1"/>
        </w:numPr>
        <w:jc w:val="left"/>
        <w:rPr>
          <w:rFonts w:hint="eastAsia" w:ascii="仿宋" w:hAnsi="仿宋" w:eastAsia="仿宋" w:cs="仿宋"/>
          <w:b/>
          <w:bCs/>
          <w:sz w:val="32"/>
          <w:szCs w:val="40"/>
          <w:lang w:val="en-US" w:eastAsia="zh-CN"/>
        </w:rPr>
      </w:pPr>
      <w:r>
        <w:rPr>
          <w:rFonts w:hint="eastAsia" w:ascii="仿宋" w:hAnsi="仿宋" w:eastAsia="仿宋" w:cs="仿宋"/>
          <w:b/>
          <w:bCs/>
          <w:sz w:val="32"/>
          <w:szCs w:val="40"/>
          <w:lang w:val="en-US" w:eastAsia="zh-CN"/>
        </w:rPr>
        <w:t>其他需要说明的问题</w:t>
      </w:r>
    </w:p>
    <w:p>
      <w:pPr>
        <w:pStyle w:val="3"/>
        <w:rPr>
          <w:rFonts w:hint="eastAsia" w:ascii="仿宋" w:hAnsi="仿宋" w:eastAsia="仿宋" w:cs="仿宋"/>
        </w:rPr>
      </w:pPr>
    </w:p>
    <w:p>
      <w:pPr>
        <w:pStyle w:val="2"/>
        <w:rPr>
          <w:rFonts w:hint="eastAsia" w:ascii="仿宋" w:hAnsi="仿宋" w:eastAsia="仿宋" w:cs="仿宋"/>
        </w:rPr>
      </w:pPr>
    </w:p>
    <w:p>
      <w:pPr>
        <w:pStyle w:val="3"/>
        <w:rPr>
          <w:rFonts w:hint="eastAsia" w:ascii="仿宋" w:hAnsi="仿宋" w:eastAsia="仿宋" w:cs="仿宋"/>
        </w:rPr>
      </w:pPr>
    </w:p>
    <w:p>
      <w:pPr>
        <w:pStyle w:val="2"/>
        <w:rPr>
          <w:rFonts w:hint="eastAsia" w:ascii="仿宋" w:hAnsi="仿宋" w:eastAsia="仿宋" w:cs="仿宋"/>
        </w:rPr>
      </w:pPr>
    </w:p>
    <w:p>
      <w:pPr>
        <w:pStyle w:val="3"/>
        <w:rPr>
          <w:rFonts w:hint="eastAsia" w:ascii="仿宋" w:hAnsi="仿宋" w:eastAsia="仿宋" w:cs="仿宋"/>
        </w:rPr>
      </w:pPr>
      <w:r>
        <w:rPr>
          <w:rFonts w:hint="eastAsia"/>
          <w:b/>
          <w:sz w:val="44"/>
          <w:szCs w:val="44"/>
          <w:lang w:eastAsia="zh-CN"/>
        </w:rPr>
        <w:t>新民乡一村一品</w:t>
      </w:r>
      <w:r>
        <w:rPr>
          <w:rFonts w:hint="eastAsia"/>
          <w:b/>
          <w:sz w:val="44"/>
          <w:szCs w:val="44"/>
        </w:rPr>
        <w:t>项目支出部门评价报告</w:t>
      </w:r>
      <w:r>
        <w:rPr>
          <w:rFonts w:hint="eastAsia"/>
          <w:sz w:val="44"/>
          <w:szCs w:val="44"/>
        </w:rPr>
        <w:t xml:space="preserve"> </w:t>
      </w:r>
    </w:p>
    <w:p>
      <w:pPr>
        <w:pStyle w:val="2"/>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left="0" w:hanging="1420" w:hangingChars="393"/>
        <w:textAlignment w:val="auto"/>
        <w:rPr>
          <w:rFonts w:hint="eastAsia" w:ascii="仿宋" w:hAnsi="仿宋" w:eastAsia="仿宋" w:cs="仿宋"/>
          <w:b/>
          <w:bCs w:val="0"/>
          <w:sz w:val="36"/>
          <w:szCs w:val="36"/>
          <w:lang w:val="en-US" w:eastAsia="zh-CN"/>
        </w:rPr>
      </w:pPr>
      <w:r>
        <w:rPr>
          <w:rFonts w:hint="eastAsia" w:ascii="仿宋" w:hAnsi="仿宋" w:eastAsia="仿宋" w:cs="仿宋"/>
          <w:b/>
          <w:bCs w:val="0"/>
          <w:sz w:val="36"/>
          <w:szCs w:val="36"/>
          <w:lang w:val="en-US" w:eastAsia="zh-CN"/>
        </w:rPr>
        <w:t>一、基本情况</w:t>
      </w:r>
    </w:p>
    <w:p>
      <w:pPr>
        <w:keepNext w:val="0"/>
        <w:keepLines w:val="0"/>
        <w:pageBreakBefore w:val="0"/>
        <w:widowControl w:val="0"/>
        <w:kinsoku/>
        <w:wordWrap/>
        <w:overflowPunct/>
        <w:topLinePunct w:val="0"/>
        <w:autoSpaceDE/>
        <w:autoSpaceDN/>
        <w:bidi w:val="0"/>
        <w:adjustRightInd/>
        <w:snapToGrid/>
        <w:spacing w:line="240" w:lineRule="auto"/>
        <w:ind w:left="1264" w:leftChars="154" w:hanging="941" w:hangingChars="293"/>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（一）项目概况。包括项目背景、主要内容及实施情况、</w:t>
      </w:r>
    </w:p>
    <w:p>
      <w:pPr>
        <w:keepNext w:val="0"/>
        <w:keepLines w:val="0"/>
        <w:pageBreakBefore w:val="0"/>
        <w:widowControl w:val="0"/>
        <w:kinsoku/>
        <w:wordWrap/>
        <w:overflowPunct/>
        <w:topLinePunct w:val="0"/>
        <w:autoSpaceDE/>
        <w:autoSpaceDN/>
        <w:bidi w:val="0"/>
        <w:adjustRightInd/>
        <w:snapToGrid/>
        <w:spacing w:line="240" w:lineRule="auto"/>
        <w:ind w:left="1264" w:leftChars="154" w:hanging="941" w:hangingChars="293"/>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资金投入和使用情况等。</w:t>
      </w:r>
    </w:p>
    <w:p>
      <w:pPr>
        <w:pStyle w:val="2"/>
        <w:rPr>
          <w:rFonts w:hint="eastAsia" w:ascii="仿宋" w:hAnsi="仿宋" w:eastAsia="仿宋" w:cs="仿宋"/>
        </w:rPr>
      </w:pPr>
    </w:p>
    <w:p>
      <w:pPr>
        <w:pStyle w:val="2"/>
        <w:rPr>
          <w:rFonts w:hint="eastAsia" w:ascii="仿宋" w:hAnsi="仿宋" w:eastAsia="仿宋" w:cs="仿宋"/>
          <w:sz w:val="24"/>
          <w:szCs w:val="24"/>
          <w:lang w:val="en-US" w:eastAsia="zh-CN"/>
        </w:rPr>
      </w:pPr>
      <w:r>
        <w:rPr>
          <w:rFonts w:hint="eastAsia" w:ascii="仿宋" w:hAnsi="仿宋" w:eastAsia="仿宋" w:cs="仿宋"/>
          <w:b/>
          <w:color w:val="000000"/>
          <w:sz w:val="24"/>
          <w:szCs w:val="24"/>
          <w:lang w:val="en-US" w:eastAsia="zh-CN"/>
        </w:rPr>
        <w:t>1、</w:t>
      </w:r>
      <w:r>
        <w:rPr>
          <w:rFonts w:hint="eastAsia" w:ascii="仿宋" w:hAnsi="仿宋" w:eastAsia="仿宋" w:cs="仿宋"/>
          <w:b/>
          <w:color w:val="000000"/>
          <w:sz w:val="28"/>
          <w:szCs w:val="28"/>
          <w:lang w:val="en-US" w:eastAsia="zh-CN"/>
        </w:rPr>
        <w:t>项目背景</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现代农业专项一村一品项目是充分利用本地资源，发展区域特色产业，创新经济增长方式，带动区域经济快速发展的一项行之有效的措施。实施乡村振兴战略的一项重要任务，事关广大农民根本福祉，事关农村社会文明和谐。近年来，新民乡人民政府认真贯彻党中央、国务院、省、市、县的决策部署，积极把生态优势转化为产业发展优势，紧紧围绕打造乡村全面振兴引领区发展定位，大力推进一村一品特色产业发展，包括树苗培育，菌菇，菊花栽培，火龙果，葡萄等水果种植，打造产销一条龙模式。</w:t>
      </w:r>
    </w:p>
    <w:p>
      <w:pPr>
        <w:pStyle w:val="2"/>
        <w:numPr>
          <w:ilvl w:val="0"/>
          <w:numId w:val="5"/>
        </w:numPr>
        <w:rPr>
          <w:rFonts w:hint="eastAsia" w:ascii="仿宋" w:hAnsi="仿宋" w:eastAsia="仿宋" w:cs="仿宋"/>
          <w:b/>
          <w:color w:val="000000"/>
          <w:sz w:val="28"/>
          <w:szCs w:val="28"/>
          <w:lang w:val="en-US" w:eastAsia="zh-CN"/>
        </w:rPr>
      </w:pPr>
      <w:r>
        <w:rPr>
          <w:rFonts w:hint="eastAsia" w:ascii="仿宋" w:hAnsi="仿宋" w:eastAsia="仿宋" w:cs="仿宋"/>
          <w:b/>
          <w:color w:val="000000"/>
          <w:sz w:val="28"/>
          <w:szCs w:val="28"/>
          <w:lang w:val="en-US" w:eastAsia="zh-CN"/>
        </w:rPr>
        <w:t>主要内容及实施情况</w:t>
      </w:r>
    </w:p>
    <w:p>
      <w:pPr>
        <w:pStyle w:val="3"/>
        <w:numPr>
          <w:ilvl w:val="0"/>
          <w:numId w:val="0"/>
        </w:numPr>
        <w:ind w:firstLine="560" w:firstLineChars="20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一村一品建设，主要是围绕提升乡村经济，促进全村特色产业基地的形成及农民收入的增加，打造特色农业产业开展，从选品，到育品，到生产，到销售，环环相扣，步步推进。峤岭村树苗及尚礼村菌菇，菊花栽培产业，达到了预期目标。截止到2022年12月20日，新民乡一村一品项目的建设内容全部完成，并通过验收。</w:t>
      </w:r>
    </w:p>
    <w:p>
      <w:pPr>
        <w:pStyle w:val="3"/>
        <w:numPr>
          <w:ilvl w:val="0"/>
          <w:numId w:val="5"/>
        </w:numPr>
        <w:ind w:left="0" w:leftChars="0" w:firstLine="0" w:firstLineChars="0"/>
        <w:rPr>
          <w:rFonts w:hint="eastAsia" w:ascii="仿宋" w:hAnsi="仿宋" w:eastAsia="仿宋" w:cs="仿宋"/>
          <w:b/>
          <w:color w:val="000000"/>
          <w:sz w:val="28"/>
          <w:szCs w:val="28"/>
          <w:lang w:val="en-US" w:eastAsia="zh-CN"/>
        </w:rPr>
      </w:pPr>
      <w:r>
        <w:rPr>
          <w:rFonts w:hint="eastAsia" w:ascii="仿宋" w:hAnsi="仿宋" w:eastAsia="仿宋" w:cs="仿宋"/>
          <w:b/>
          <w:color w:val="000000"/>
          <w:sz w:val="28"/>
          <w:szCs w:val="28"/>
          <w:lang w:val="en-US" w:eastAsia="zh-CN"/>
        </w:rPr>
        <w:t>资金投入和使用情况</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2022年新民乡人民政府对农业专项一村一品项目资金预算14万元，实际拨付14万元，项目资金主要用于峤岭村与尚礼村农业专项一村一品。截止到2022年12月30日项目资金14万元全部足额到位，资金到位率=（实际到位资金/预算资金）*100%=14/14*100%=100%。根据新民乡人民政府付款凭证，截止到2022年12月30日，项目实际支付资金为14万元，预算执行率=（实际支出资金/实际到位资金）*100%=（14/14）*100%=100%。</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p>
    <w:p>
      <w:pPr>
        <w:keepNext w:val="0"/>
        <w:keepLines w:val="0"/>
        <w:pageBreakBefore w:val="0"/>
        <w:widowControl w:val="0"/>
        <w:kinsoku/>
        <w:wordWrap/>
        <w:overflowPunct/>
        <w:topLinePunct w:val="0"/>
        <w:autoSpaceDE/>
        <w:autoSpaceDN/>
        <w:bidi w:val="0"/>
        <w:adjustRightInd/>
        <w:snapToGrid/>
        <w:spacing w:line="240" w:lineRule="auto"/>
        <w:ind w:left="1264" w:leftChars="154" w:hanging="941" w:hangingChars="293"/>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lang w:eastAsia="zh-CN"/>
        </w:rPr>
        <w:t>（</w:t>
      </w:r>
      <w:r>
        <w:rPr>
          <w:rFonts w:hint="eastAsia" w:ascii="仿宋" w:hAnsi="仿宋" w:eastAsia="仿宋" w:cs="仿宋"/>
          <w:b/>
          <w:color w:val="000000"/>
          <w:sz w:val="32"/>
          <w:szCs w:val="32"/>
          <w:lang w:val="en-US" w:eastAsia="zh-CN"/>
        </w:rPr>
        <w:t>二</w:t>
      </w:r>
      <w:r>
        <w:rPr>
          <w:rFonts w:hint="eastAsia" w:ascii="仿宋" w:hAnsi="仿宋" w:eastAsia="仿宋" w:cs="仿宋"/>
          <w:b/>
          <w:color w:val="000000"/>
          <w:sz w:val="32"/>
          <w:szCs w:val="32"/>
          <w:lang w:eastAsia="zh-CN"/>
        </w:rPr>
        <w:t>）</w:t>
      </w:r>
      <w:r>
        <w:rPr>
          <w:rFonts w:hint="eastAsia" w:ascii="仿宋" w:hAnsi="仿宋" w:eastAsia="仿宋" w:cs="仿宋"/>
          <w:b/>
          <w:color w:val="000000"/>
          <w:sz w:val="32"/>
          <w:szCs w:val="32"/>
        </w:rPr>
        <w:t>项目绩效目标。包括总体目标和阶段性目标。</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2" w:firstLineChars="200"/>
        <w:textAlignment w:val="auto"/>
        <w:rPr>
          <w:rFonts w:hint="eastAsia" w:ascii="仿宋" w:hAnsi="仿宋" w:eastAsia="仿宋" w:cs="仿宋"/>
          <w:b/>
          <w:bCs w:val="0"/>
          <w:kern w:val="2"/>
          <w:sz w:val="28"/>
          <w:szCs w:val="28"/>
          <w:lang w:val="en-US" w:eastAsia="zh-CN" w:bidi="ar-SA"/>
        </w:rPr>
      </w:pPr>
      <w:r>
        <w:rPr>
          <w:rFonts w:hint="eastAsia" w:ascii="仿宋" w:hAnsi="仿宋" w:eastAsia="仿宋" w:cs="仿宋"/>
          <w:b/>
          <w:bCs w:val="0"/>
          <w:kern w:val="2"/>
          <w:sz w:val="28"/>
          <w:szCs w:val="28"/>
          <w:lang w:val="en-US" w:eastAsia="zh-CN" w:bidi="ar-SA"/>
        </w:rPr>
        <w:t>1、总体目标</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发展特色产业，打造产业基地模式良性发展，带动村民创收。</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2" w:firstLineChars="200"/>
        <w:textAlignment w:val="auto"/>
        <w:rPr>
          <w:rFonts w:hint="eastAsia" w:ascii="仿宋" w:hAnsi="仿宋" w:eastAsia="仿宋" w:cs="仿宋"/>
          <w:b/>
          <w:bCs w:val="0"/>
          <w:kern w:val="2"/>
          <w:sz w:val="28"/>
          <w:szCs w:val="28"/>
          <w:lang w:val="en-US" w:eastAsia="zh-CN" w:bidi="ar-SA"/>
        </w:rPr>
      </w:pPr>
      <w:r>
        <w:rPr>
          <w:rFonts w:hint="eastAsia" w:ascii="仿宋" w:hAnsi="仿宋" w:eastAsia="仿宋" w:cs="仿宋"/>
          <w:b/>
          <w:bCs w:val="0"/>
          <w:kern w:val="2"/>
          <w:sz w:val="28"/>
          <w:szCs w:val="28"/>
          <w:lang w:val="en-US" w:eastAsia="zh-CN" w:bidi="ar-SA"/>
        </w:rPr>
        <w:t>2、阶段性目标</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2022年底峤岭村和尚礼村完成选品，培育，栽植，使产业进一步得到发展，糅合全域旅游景点打造更优美，吸引更多游客，带动农副产品销售，帮助村民增加收入。</w:t>
      </w:r>
    </w:p>
    <w:p>
      <w:pPr>
        <w:keepNext w:val="0"/>
        <w:keepLines w:val="0"/>
        <w:pageBreakBefore w:val="0"/>
        <w:widowControl w:val="0"/>
        <w:kinsoku/>
        <w:wordWrap/>
        <w:overflowPunct/>
        <w:topLinePunct w:val="0"/>
        <w:autoSpaceDE/>
        <w:autoSpaceDN/>
        <w:bidi w:val="0"/>
        <w:adjustRightInd/>
        <w:snapToGrid/>
        <w:spacing w:line="240" w:lineRule="auto"/>
        <w:ind w:left="0" w:hanging="1420" w:hangingChars="393"/>
        <w:textAlignment w:val="auto"/>
        <w:rPr>
          <w:rFonts w:hint="eastAsia" w:ascii="仿宋" w:hAnsi="仿宋" w:eastAsia="仿宋" w:cs="仿宋"/>
          <w:b/>
          <w:bCs w:val="0"/>
          <w:sz w:val="36"/>
          <w:szCs w:val="36"/>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0" w:hanging="1420" w:hangingChars="393"/>
        <w:textAlignment w:val="auto"/>
        <w:rPr>
          <w:rFonts w:hint="eastAsia" w:ascii="仿宋" w:hAnsi="仿宋" w:eastAsia="仿宋" w:cs="仿宋"/>
          <w:b/>
          <w:bCs w:val="0"/>
          <w:sz w:val="36"/>
          <w:szCs w:val="36"/>
          <w:lang w:val="en-US" w:eastAsia="zh-CN"/>
        </w:rPr>
      </w:pPr>
      <w:r>
        <w:rPr>
          <w:rFonts w:hint="eastAsia" w:ascii="仿宋" w:hAnsi="仿宋" w:eastAsia="仿宋" w:cs="仿宋"/>
          <w:b/>
          <w:bCs w:val="0"/>
          <w:sz w:val="36"/>
          <w:szCs w:val="36"/>
          <w:lang w:val="en-US" w:eastAsia="zh-CN"/>
        </w:rPr>
        <w:t>二、绩效评价工作开展情况</w:t>
      </w:r>
    </w:p>
    <w:p>
      <w:pPr>
        <w:keepNext w:val="0"/>
        <w:keepLines w:val="0"/>
        <w:pageBreakBefore w:val="0"/>
        <w:widowControl w:val="0"/>
        <w:kinsoku/>
        <w:wordWrap/>
        <w:overflowPunct/>
        <w:topLinePunct w:val="0"/>
        <w:autoSpaceDE/>
        <w:autoSpaceDN/>
        <w:bidi w:val="0"/>
        <w:adjustRightInd/>
        <w:snapToGrid/>
        <w:spacing w:line="240" w:lineRule="auto"/>
        <w:ind w:left="1264" w:leftChars="154" w:hanging="941" w:hangingChars="293"/>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（一）绩效评价目的、对象和范围。</w:t>
      </w:r>
    </w:p>
    <w:p>
      <w:pPr>
        <w:pStyle w:val="2"/>
        <w:numPr>
          <w:ilvl w:val="0"/>
          <w:numId w:val="0"/>
        </w:numPr>
        <w:ind w:leftChars="0"/>
        <w:rPr>
          <w:rFonts w:hint="eastAsia" w:ascii="仿宋" w:hAnsi="仿宋" w:eastAsia="仿宋" w:cs="仿宋"/>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根据财政支出项目设定的预期目标，选择合适的评价指标和标准，运用科学的评价方法，对资金使用全过程及其支出的经济性、效率性和效益性进行客观公正的综合评价，以衡量财政资金的使用绩效，分析检验支出项目是否达到预期目标。同时，及时总结经验，分析存在问题，进一步改进和加强资金管理，提高财政资金的使用效益。根据财政绩效评价的要求和项目实际情况，本次绩效评价的目的主要有：</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①了解各项目资金的使用情况、项目成效及效益等信息；</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②发现和找出资金使用中或项目管理中的不足和问题，并进行深入研究和分析；</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③针对绩效评价中发现的项目中存在的不足和问题，提出有针对性和可行性的改进建议，为改善后续工作提供有效借鉴，以促进资金使用效率的提高和项目效益的增强。</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2" w:firstLineChars="200"/>
        <w:textAlignment w:val="auto"/>
        <w:rPr>
          <w:rFonts w:hint="eastAsia" w:ascii="仿宋" w:hAnsi="仿宋" w:eastAsia="仿宋" w:cs="仿宋"/>
          <w:b/>
          <w:bCs w:val="0"/>
          <w:kern w:val="2"/>
          <w:sz w:val="28"/>
          <w:szCs w:val="28"/>
          <w:lang w:val="en-US" w:eastAsia="zh-CN" w:bidi="ar-SA"/>
        </w:rPr>
      </w:pPr>
      <w:r>
        <w:rPr>
          <w:rFonts w:hint="eastAsia" w:ascii="仿宋" w:hAnsi="仿宋" w:eastAsia="仿宋" w:cs="仿宋"/>
          <w:b/>
          <w:bCs w:val="0"/>
          <w:kern w:val="2"/>
          <w:sz w:val="28"/>
          <w:szCs w:val="28"/>
          <w:lang w:val="en-US" w:eastAsia="zh-CN" w:bidi="ar-SA"/>
        </w:rPr>
        <w:t>2、绩效评价的对象和范围</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本次绩效评价的对象和范围为新民乡人民政府2022年农业专项一村一品项目支出14万元。</w:t>
      </w:r>
    </w:p>
    <w:p>
      <w:pPr>
        <w:keepNext w:val="0"/>
        <w:keepLines w:val="0"/>
        <w:pageBreakBefore w:val="0"/>
        <w:widowControl w:val="0"/>
        <w:kinsoku/>
        <w:wordWrap/>
        <w:overflowPunct/>
        <w:topLinePunct w:val="0"/>
        <w:autoSpaceDE/>
        <w:autoSpaceDN/>
        <w:bidi w:val="0"/>
        <w:adjustRightInd/>
        <w:snapToGrid/>
        <w:spacing w:line="240" w:lineRule="auto"/>
        <w:ind w:left="1264" w:leftChars="154" w:hanging="941" w:hangingChars="293"/>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lang w:eastAsia="zh-CN"/>
        </w:rPr>
        <w:t>（</w:t>
      </w:r>
      <w:r>
        <w:rPr>
          <w:rFonts w:hint="eastAsia" w:ascii="仿宋" w:hAnsi="仿宋" w:eastAsia="仿宋" w:cs="仿宋"/>
          <w:b/>
          <w:color w:val="000000"/>
          <w:sz w:val="32"/>
          <w:szCs w:val="32"/>
          <w:lang w:val="en-US" w:eastAsia="zh-CN"/>
        </w:rPr>
        <w:t>二</w:t>
      </w:r>
      <w:r>
        <w:rPr>
          <w:rFonts w:hint="eastAsia" w:ascii="仿宋" w:hAnsi="仿宋" w:eastAsia="仿宋" w:cs="仿宋"/>
          <w:b/>
          <w:color w:val="000000"/>
          <w:sz w:val="32"/>
          <w:szCs w:val="32"/>
          <w:lang w:eastAsia="zh-CN"/>
        </w:rPr>
        <w:t>）</w:t>
      </w:r>
      <w:r>
        <w:rPr>
          <w:rFonts w:hint="eastAsia" w:ascii="仿宋" w:hAnsi="仿宋" w:eastAsia="仿宋" w:cs="仿宋"/>
          <w:b/>
          <w:color w:val="000000"/>
          <w:sz w:val="32"/>
          <w:szCs w:val="32"/>
        </w:rPr>
        <w:t>绩效评价原则、评价指标体系（附表说明）、评价方法、评价标准等。</w:t>
      </w:r>
    </w:p>
    <w:p>
      <w:pPr>
        <w:pStyle w:val="5"/>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bCs w:val="0"/>
          <w:kern w:val="2"/>
          <w:sz w:val="28"/>
          <w:szCs w:val="28"/>
          <w:lang w:val="en-US" w:eastAsia="zh-CN" w:bidi="ar-SA"/>
        </w:rPr>
      </w:pPr>
      <w:r>
        <w:rPr>
          <w:rFonts w:hint="eastAsia" w:ascii="仿宋" w:hAnsi="仿宋" w:eastAsia="仿宋" w:cs="仿宋"/>
          <w:b/>
          <w:bCs w:val="0"/>
          <w:kern w:val="2"/>
          <w:sz w:val="28"/>
          <w:szCs w:val="28"/>
          <w:lang w:val="en-US" w:eastAsia="zh-CN" w:bidi="ar-SA"/>
        </w:rPr>
        <w:t>1、绩效评价的原则</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绩效评价遵循以下基本原则：</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①科学规范。绩效评价注重财政支出的经济性、效率性和有效性，严格执行规定的程序，采用定量与定性分析相结合的方法。</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②公正公开。绩效评价客观、公正，标准统一、资料可靠，依法公开并接受监督。</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③绩效相关。绩效评价针对具体支出及其产出绩效进行，评价结果清晰反映支出和产出绩效之间的紧密对应关系。</w:t>
      </w:r>
    </w:p>
    <w:p>
      <w:pPr>
        <w:pStyle w:val="5"/>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bCs w:val="0"/>
          <w:kern w:val="2"/>
          <w:sz w:val="28"/>
          <w:szCs w:val="28"/>
          <w:lang w:val="en-US" w:eastAsia="zh-CN" w:bidi="ar-SA"/>
        </w:rPr>
      </w:pPr>
      <w:r>
        <w:rPr>
          <w:rFonts w:hint="eastAsia" w:ascii="仿宋" w:hAnsi="仿宋" w:eastAsia="仿宋" w:cs="仿宋"/>
          <w:b/>
          <w:bCs w:val="0"/>
          <w:kern w:val="2"/>
          <w:sz w:val="28"/>
          <w:szCs w:val="28"/>
          <w:lang w:val="en-US" w:eastAsia="zh-CN" w:bidi="ar-SA"/>
        </w:rPr>
        <w:t>2、评价指标体系</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根据《安义县财政局关于开展2022年度单位自评及部门评价工作的通知》（安财字〔2022〕9号），确定本次绩效评价指标的整体框架。包括资金执行率，项目产出（产出数量指标、产出质量指标、产出时效指标、产出成本指标），产出效益（项目经济效益指标、项目社会效益指标、项目环境效益指标、项目可持续影响指标、项目满意度），结合项目实际情况，确定本次绩效评价指标体系的个性指标。</w:t>
      </w:r>
    </w:p>
    <w:p>
      <w:pPr>
        <w:pStyle w:val="5"/>
        <w:pageBreakBefore w:val="0"/>
        <w:widowControl w:val="0"/>
        <w:numPr>
          <w:ilvl w:val="0"/>
          <w:numId w:val="0"/>
        </w:numPr>
        <w:kinsoku/>
        <w:wordWrap/>
        <w:overflowPunct/>
        <w:topLinePunct w:val="0"/>
        <w:autoSpaceDE/>
        <w:autoSpaceDN/>
        <w:bidi w:val="0"/>
        <w:adjustRightInd/>
        <w:snapToGrid/>
        <w:spacing w:line="240" w:lineRule="auto"/>
        <w:ind w:leftChars="200"/>
        <w:textAlignment w:val="auto"/>
        <w:rPr>
          <w:rFonts w:hint="eastAsia" w:ascii="仿宋" w:hAnsi="仿宋" w:eastAsia="仿宋" w:cs="仿宋"/>
          <w:b/>
          <w:bCs w:val="0"/>
          <w:kern w:val="2"/>
          <w:sz w:val="28"/>
          <w:szCs w:val="28"/>
          <w:lang w:val="en-US" w:eastAsia="zh-CN" w:bidi="ar-SA"/>
        </w:rPr>
      </w:pPr>
      <w:r>
        <w:rPr>
          <w:rFonts w:hint="eastAsia" w:ascii="仿宋" w:hAnsi="仿宋" w:eastAsia="仿宋" w:cs="仿宋"/>
          <w:b/>
          <w:bCs w:val="0"/>
          <w:kern w:val="2"/>
          <w:sz w:val="28"/>
          <w:szCs w:val="28"/>
          <w:lang w:val="en-US" w:eastAsia="zh-CN" w:bidi="ar-SA"/>
        </w:rPr>
        <w:t>3、评价方法</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主要采用了文件核查、财务核查、实地调研等方法，以掌握项目详细情况，并对采集的数据作详细的分析和统计。文件核查主要用以核实项目立项的规范性以及项目运行的各项要求，从而确定评价的标准和范围；财务核查则是通过专业财务人员通过查看项目相关财务凭证，掌握红山管理处各项项目资金的使用情况；实地调研则是通过研究员调查实地情况，了解掌握新民乡人民政府各项项目的产出和效果。</w:t>
      </w:r>
    </w:p>
    <w:p>
      <w:pPr>
        <w:pStyle w:val="5"/>
        <w:pageBreakBefore w:val="0"/>
        <w:widowControl w:val="0"/>
        <w:numPr>
          <w:ilvl w:val="0"/>
          <w:numId w:val="0"/>
        </w:numPr>
        <w:kinsoku/>
        <w:wordWrap/>
        <w:overflowPunct/>
        <w:topLinePunct w:val="0"/>
        <w:autoSpaceDE/>
        <w:autoSpaceDN/>
        <w:bidi w:val="0"/>
        <w:adjustRightInd/>
        <w:snapToGrid/>
        <w:spacing w:line="240" w:lineRule="auto"/>
        <w:ind w:leftChars="200"/>
        <w:textAlignment w:val="auto"/>
        <w:rPr>
          <w:rFonts w:hint="eastAsia" w:ascii="仿宋" w:hAnsi="仿宋" w:eastAsia="仿宋" w:cs="仿宋"/>
          <w:b/>
          <w:bCs w:val="0"/>
          <w:kern w:val="2"/>
          <w:sz w:val="28"/>
          <w:szCs w:val="28"/>
          <w:lang w:val="en-US" w:eastAsia="zh-CN" w:bidi="ar-SA"/>
        </w:rPr>
      </w:pPr>
      <w:r>
        <w:rPr>
          <w:rFonts w:hint="eastAsia" w:ascii="仿宋" w:hAnsi="仿宋" w:eastAsia="仿宋" w:cs="仿宋"/>
          <w:b/>
          <w:bCs w:val="0"/>
          <w:kern w:val="2"/>
          <w:sz w:val="28"/>
          <w:szCs w:val="28"/>
          <w:lang w:val="en-US" w:eastAsia="zh-CN" w:bidi="ar-SA"/>
        </w:rPr>
        <w:t>4、评价标准</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以预先制定的计划、目标、预算或定额等数据作为绩效评价标准。计划值作为评价的指标旨在通过将实际完成值与预定值对比，找出两者的差异，从而达到评价目的。</w:t>
      </w:r>
    </w:p>
    <w:p>
      <w:pPr>
        <w:keepNext w:val="0"/>
        <w:keepLines w:val="0"/>
        <w:pageBreakBefore w:val="0"/>
        <w:widowControl w:val="0"/>
        <w:kinsoku/>
        <w:wordWrap/>
        <w:overflowPunct/>
        <w:topLinePunct w:val="0"/>
        <w:autoSpaceDE/>
        <w:autoSpaceDN/>
        <w:bidi w:val="0"/>
        <w:adjustRightInd/>
        <w:snapToGrid/>
        <w:spacing w:line="240" w:lineRule="auto"/>
        <w:ind w:left="1264" w:leftChars="154" w:hanging="941" w:hangingChars="293"/>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lang w:eastAsia="zh-CN"/>
        </w:rPr>
        <w:t>（</w:t>
      </w:r>
      <w:r>
        <w:rPr>
          <w:rFonts w:hint="eastAsia" w:ascii="仿宋" w:hAnsi="仿宋" w:eastAsia="仿宋" w:cs="仿宋"/>
          <w:b/>
          <w:color w:val="000000"/>
          <w:sz w:val="32"/>
          <w:szCs w:val="32"/>
          <w:lang w:val="en-US" w:eastAsia="zh-CN"/>
        </w:rPr>
        <w:t>三</w:t>
      </w:r>
      <w:r>
        <w:rPr>
          <w:rFonts w:hint="eastAsia" w:ascii="仿宋" w:hAnsi="仿宋" w:eastAsia="仿宋" w:cs="仿宋"/>
          <w:b/>
          <w:color w:val="000000"/>
          <w:sz w:val="32"/>
          <w:szCs w:val="32"/>
          <w:lang w:eastAsia="zh-CN"/>
        </w:rPr>
        <w:t>）</w:t>
      </w:r>
      <w:r>
        <w:rPr>
          <w:rFonts w:hint="eastAsia" w:ascii="仿宋" w:hAnsi="仿宋" w:eastAsia="仿宋" w:cs="仿宋"/>
          <w:b/>
          <w:color w:val="000000"/>
          <w:sz w:val="32"/>
          <w:szCs w:val="32"/>
        </w:rPr>
        <w:t>绩效评价工作过程。</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实施本次绩效评价，首先根据项目预先设立的绩效目标、项目管理办法、专项资金管理办法、项目实施方案等资料，选择合适的评价指标和标准，同时明确本次绩效评价的目的、方法、评价的原则、评价标准、时间安排等，形成绩效评价工作方案。提交部门审核，并根据审核意见进一步修改和完善绩效评价工作方案。然后运用科学的评价方法，对资金使用全过程及其支出的经济性、效率性和效益性进行客观公正的综合评价，以衡量预算绩效管理培训项目资金的使用绩效，同时分析其是否达到预期目标，并以书面形式分析绩效优劣的原因、造成的不良后果及影响，提出改进的意见和建议，最后撰写绩效评价报告。</w:t>
      </w:r>
    </w:p>
    <w:p>
      <w:pPr>
        <w:keepNext w:val="0"/>
        <w:keepLines w:val="0"/>
        <w:pageBreakBefore w:val="0"/>
        <w:widowControl w:val="0"/>
        <w:kinsoku/>
        <w:wordWrap/>
        <w:overflowPunct/>
        <w:topLinePunct w:val="0"/>
        <w:autoSpaceDE/>
        <w:autoSpaceDN/>
        <w:bidi w:val="0"/>
        <w:adjustRightInd/>
        <w:snapToGrid/>
        <w:spacing w:line="240" w:lineRule="auto"/>
        <w:ind w:left="0" w:hanging="1420" w:hangingChars="393"/>
        <w:textAlignment w:val="auto"/>
        <w:rPr>
          <w:rFonts w:hint="eastAsia" w:ascii="仿宋" w:hAnsi="仿宋" w:eastAsia="仿宋" w:cs="仿宋"/>
          <w:b/>
          <w:bCs w:val="0"/>
          <w:sz w:val="36"/>
          <w:szCs w:val="36"/>
          <w:lang w:val="en-US" w:eastAsia="zh-CN"/>
        </w:rPr>
      </w:pPr>
      <w:r>
        <w:rPr>
          <w:rFonts w:hint="eastAsia" w:ascii="仿宋" w:hAnsi="仿宋" w:eastAsia="仿宋" w:cs="仿宋"/>
          <w:b/>
          <w:bCs w:val="0"/>
          <w:sz w:val="36"/>
          <w:szCs w:val="36"/>
          <w:lang w:val="en-US" w:eastAsia="zh-CN"/>
        </w:rPr>
        <w:t>三、综合评价情况及评价结论（附相关评分表）</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评价组围绕绩效评价指标体系，通过数据采集分析，实地核查等方式，对2022年度农业专项一村一品项目绩效进行了客观、公正、合理、有效的评价，最终评价结果为100分，依据财政绩效评价等级划分，本项目绩效评价等级为“优”。根据对决策、过程、产出、效益指标的评分标准进行评价，四项指标得分分别为20分、20分、30分、30分，，具体得分情况见如下分析。</w:t>
      </w:r>
    </w:p>
    <w:p>
      <w:pPr>
        <w:keepNext w:val="0"/>
        <w:keepLines w:val="0"/>
        <w:pageBreakBefore w:val="0"/>
        <w:widowControl w:val="0"/>
        <w:kinsoku/>
        <w:wordWrap/>
        <w:overflowPunct/>
        <w:topLinePunct w:val="0"/>
        <w:autoSpaceDE/>
        <w:autoSpaceDN/>
        <w:bidi w:val="0"/>
        <w:adjustRightInd/>
        <w:snapToGrid/>
        <w:spacing w:line="240" w:lineRule="auto"/>
        <w:ind w:left="0" w:hanging="1420" w:hangingChars="393"/>
        <w:textAlignment w:val="auto"/>
        <w:rPr>
          <w:rFonts w:hint="eastAsia" w:ascii="仿宋" w:hAnsi="仿宋" w:eastAsia="仿宋" w:cs="仿宋"/>
          <w:b/>
          <w:bCs w:val="0"/>
          <w:sz w:val="36"/>
          <w:szCs w:val="36"/>
          <w:lang w:val="en-US" w:eastAsia="zh-CN"/>
        </w:rPr>
      </w:pPr>
      <w:r>
        <w:rPr>
          <w:rFonts w:hint="eastAsia" w:ascii="仿宋" w:hAnsi="仿宋" w:eastAsia="仿宋" w:cs="仿宋"/>
          <w:b/>
          <w:bCs w:val="0"/>
          <w:sz w:val="36"/>
          <w:szCs w:val="36"/>
          <w:lang w:val="en-US" w:eastAsia="zh-CN"/>
        </w:rPr>
        <w:t>四、绩效评价指标分析</w:t>
      </w:r>
    </w:p>
    <w:p>
      <w:pPr>
        <w:rPr>
          <w:rFonts w:hint="eastAsia" w:ascii="仿宋" w:hAnsi="仿宋" w:eastAsia="仿宋" w:cs="仿宋"/>
          <w:b/>
          <w:color w:val="000000"/>
          <w:sz w:val="32"/>
          <w:szCs w:val="32"/>
        </w:rPr>
      </w:pPr>
      <w:r>
        <w:rPr>
          <w:rFonts w:hint="eastAsia" w:ascii="仿宋" w:hAnsi="仿宋" w:eastAsia="仿宋" w:cs="仿宋"/>
          <w:b/>
          <w:color w:val="000000"/>
          <w:sz w:val="32"/>
          <w:szCs w:val="32"/>
        </w:rPr>
        <w:t>（一）项目决策情况。</w:t>
      </w:r>
    </w:p>
    <w:p>
      <w:pPr>
        <w:rPr>
          <w:rFonts w:hint="eastAsia"/>
          <w:b/>
          <w:sz w:val="30"/>
          <w:szCs w:val="30"/>
        </w:rPr>
      </w:pPr>
      <w:r>
        <w:rPr>
          <w:rFonts w:hint="eastAsia"/>
          <w:b/>
          <w:sz w:val="32"/>
          <w:szCs w:val="32"/>
        </w:rPr>
        <w:t xml:space="preserve"> </w:t>
      </w:r>
      <w:r>
        <w:rPr>
          <w:rFonts w:hint="eastAsia"/>
          <w:b/>
          <w:sz w:val="30"/>
          <w:szCs w:val="30"/>
        </w:rPr>
        <w:t>1、项目立项（7分）</w:t>
      </w:r>
    </w:p>
    <w:p>
      <w:pPr>
        <w:ind w:firstLine="551" w:firstLineChars="196"/>
        <w:rPr>
          <w:b/>
          <w:bCs/>
          <w:sz w:val="28"/>
          <w:szCs w:val="28"/>
        </w:rPr>
      </w:pPr>
      <w:r>
        <w:rPr>
          <w:rFonts w:hint="eastAsia"/>
          <w:b/>
          <w:bCs/>
          <w:sz w:val="28"/>
          <w:szCs w:val="28"/>
        </w:rPr>
        <w:t>（1）立项依据充分性（3分）</w:t>
      </w:r>
    </w:p>
    <w:p>
      <w:pPr>
        <w:keepNext w:val="0"/>
        <w:keepLines w:val="0"/>
        <w:pageBreakBefore w:val="0"/>
        <w:widowControl w:val="0"/>
        <w:kinsoku/>
        <w:wordWrap/>
        <w:overflowPunct/>
        <w:topLinePunct w:val="0"/>
        <w:autoSpaceDE/>
        <w:autoSpaceDN/>
        <w:bidi w:val="0"/>
        <w:adjustRightInd/>
        <w:snapToGrid/>
        <w:spacing w:line="240" w:lineRule="auto"/>
        <w:ind w:left="1264" w:leftChars="154" w:hanging="941" w:hangingChars="293"/>
        <w:jc w:val="left"/>
        <w:textAlignment w:val="auto"/>
        <w:rPr>
          <w:rFonts w:hint="eastAsia" w:ascii="仿宋" w:hAnsi="仿宋" w:eastAsia="仿宋" w:cs="仿宋"/>
          <w:b/>
          <w:color w:val="000000"/>
          <w:sz w:val="32"/>
          <w:szCs w:val="32"/>
        </w:rPr>
      </w:pP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2022年农业专项一村一品，是</w:t>
      </w:r>
      <w:r>
        <w:rPr>
          <w:rFonts w:hint="eastAsia" w:ascii="仿宋" w:hAnsi="仿宋" w:eastAsia="仿宋" w:cs="仿宋"/>
          <w:b w:val="0"/>
          <w:bCs/>
          <w:kern w:val="2"/>
          <w:sz w:val="28"/>
          <w:szCs w:val="28"/>
          <w:lang w:val="en-US" w:eastAsia="zh-CN" w:bidi="ar-SA"/>
        </w:rPr>
        <w:t>新民乡人民政府确定的2022年重点乡村振兴建设项目，项目</w:t>
      </w:r>
      <w:r>
        <w:rPr>
          <w:rFonts w:hint="eastAsia" w:ascii="仿宋" w:hAnsi="仿宋" w:eastAsia="仿宋" w:cs="仿宋"/>
          <w:b w:val="0"/>
          <w:bCs/>
          <w:kern w:val="2"/>
          <w:sz w:val="28"/>
          <w:szCs w:val="28"/>
          <w:lang w:val="en-US" w:eastAsia="zh-CN" w:bidi="ar-SA"/>
        </w:rPr>
        <w:t>支出是经安义县财政局审批通过，同意专项资金预算安排的。依</w:t>
      </w:r>
      <w:bookmarkStart w:id="4" w:name="_GoBack"/>
      <w:bookmarkEnd w:id="4"/>
      <w:r>
        <w:rPr>
          <w:rFonts w:hint="eastAsia" w:ascii="仿宋" w:hAnsi="仿宋" w:eastAsia="仿宋" w:cs="仿宋"/>
          <w:b w:val="0"/>
          <w:bCs/>
          <w:kern w:val="2"/>
          <w:sz w:val="28"/>
          <w:szCs w:val="28"/>
          <w:lang w:val="en-US" w:eastAsia="zh-CN" w:bidi="ar-SA"/>
        </w:rPr>
        <w:t>据乡政府年度工作计划设立。项目立项与部门职能相符，属于部门履职所需，同时未发现项目与相关部门同类项目或部门相关项目重复的情况。</w:t>
      </w:r>
    </w:p>
    <w:p>
      <w:pPr>
        <w:numPr>
          <w:ilvl w:val="0"/>
          <w:numId w:val="6"/>
        </w:numPr>
        <w:spacing w:line="360" w:lineRule="auto"/>
        <w:ind w:left="-142" w:leftChars="0" w:firstLine="562" w:firstLineChars="0"/>
        <w:rPr>
          <w:rFonts w:ascii="宋体" w:hAnsi="宋体" w:cs="宋体"/>
          <w:b/>
          <w:bCs/>
          <w:sz w:val="28"/>
          <w:szCs w:val="28"/>
        </w:rPr>
      </w:pPr>
      <w:r>
        <w:rPr>
          <w:rFonts w:hint="eastAsia" w:ascii="宋体" w:hAnsi="宋体" w:cs="宋体"/>
          <w:b/>
          <w:bCs/>
          <w:sz w:val="28"/>
          <w:szCs w:val="28"/>
        </w:rPr>
        <w:t>立项程序规范性（4分）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2022年农业专项一村一品项目，是级政府按照上级乡村振兴工作部署，为扎实推进乡村振兴工作，经过镇乡党委政府集体研究立项，项目根据履职发展需要设立，项目立项程序规范。</w:t>
      </w:r>
    </w:p>
    <w:p>
      <w:pPr>
        <w:ind w:firstLine="551" w:firstLineChars="196"/>
        <w:rPr>
          <w:rFonts w:hint="eastAsia"/>
          <w:b/>
          <w:bCs/>
          <w:sz w:val="28"/>
          <w:szCs w:val="28"/>
        </w:rPr>
      </w:pPr>
      <w:r>
        <w:rPr>
          <w:rFonts w:hint="eastAsia"/>
          <w:b/>
          <w:bCs/>
          <w:sz w:val="28"/>
          <w:szCs w:val="28"/>
        </w:rPr>
        <w:t>依据评分标准，</w:t>
      </w:r>
      <w:r>
        <w:rPr>
          <w:rFonts w:hint="eastAsia"/>
          <w:b/>
          <w:sz w:val="28"/>
          <w:szCs w:val="28"/>
          <w:lang w:eastAsia="zh-CN"/>
        </w:rPr>
        <w:t>新民乡一村一品</w:t>
      </w:r>
      <w:r>
        <w:rPr>
          <w:rFonts w:hint="eastAsia"/>
          <w:b/>
          <w:sz w:val="28"/>
          <w:szCs w:val="28"/>
        </w:rPr>
        <w:t>项目</w:t>
      </w:r>
      <w:r>
        <w:rPr>
          <w:rFonts w:hint="eastAsia"/>
          <w:b/>
          <w:bCs/>
          <w:sz w:val="28"/>
          <w:szCs w:val="28"/>
        </w:rPr>
        <w:t>立项指标得7分。</w:t>
      </w:r>
    </w:p>
    <w:p>
      <w:pPr>
        <w:ind w:firstLine="753" w:firstLineChars="250"/>
        <w:rPr>
          <w:rFonts w:hint="eastAsia"/>
          <w:b/>
          <w:sz w:val="30"/>
          <w:szCs w:val="30"/>
        </w:rPr>
      </w:pPr>
      <w:r>
        <w:rPr>
          <w:rFonts w:hint="eastAsia"/>
          <w:b/>
          <w:sz w:val="30"/>
          <w:szCs w:val="30"/>
        </w:rPr>
        <w:t>2、绩效目标（7分）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农业专项一村一品项目按要求进行了预算绩效目标申报，项目绩效目标与实际工作内容具有相关性、预期产出效益和效果符合正常的业绩水平与预算确定的项目投资额或资金量相匹配。并将绩效指标细化、量化，绩效指标与项目目标任务数相对应。</w:t>
      </w:r>
    </w:p>
    <w:p>
      <w:pPr>
        <w:ind w:firstLine="562" w:firstLineChars="200"/>
        <w:rPr>
          <w:rFonts w:hint="eastAsia"/>
          <w:sz w:val="28"/>
          <w:szCs w:val="28"/>
        </w:rPr>
      </w:pPr>
      <w:r>
        <w:rPr>
          <w:rFonts w:hint="eastAsia"/>
          <w:b/>
          <w:bCs/>
          <w:sz w:val="28"/>
          <w:szCs w:val="28"/>
        </w:rPr>
        <w:t>依据评分标准，</w:t>
      </w:r>
      <w:r>
        <w:rPr>
          <w:rFonts w:hint="eastAsia"/>
          <w:b/>
          <w:sz w:val="28"/>
          <w:szCs w:val="28"/>
          <w:lang w:eastAsia="zh-CN"/>
        </w:rPr>
        <w:t>新民乡一村一品</w:t>
      </w:r>
      <w:r>
        <w:rPr>
          <w:rFonts w:hint="eastAsia"/>
          <w:b/>
          <w:sz w:val="28"/>
          <w:szCs w:val="28"/>
        </w:rPr>
        <w:t>项目</w:t>
      </w:r>
      <w:r>
        <w:rPr>
          <w:rFonts w:hint="eastAsia"/>
          <w:b/>
          <w:bCs/>
          <w:sz w:val="28"/>
          <w:szCs w:val="28"/>
        </w:rPr>
        <w:t>绩效目标指标得7分。</w:t>
      </w:r>
    </w:p>
    <w:p>
      <w:pPr>
        <w:ind w:firstLine="753" w:firstLineChars="250"/>
        <w:rPr>
          <w:rFonts w:hint="eastAsia"/>
          <w:b/>
          <w:sz w:val="30"/>
          <w:szCs w:val="30"/>
        </w:rPr>
      </w:pPr>
      <w:r>
        <w:rPr>
          <w:rFonts w:hint="eastAsia"/>
          <w:b/>
          <w:sz w:val="30"/>
          <w:szCs w:val="30"/>
        </w:rPr>
        <w:t>3、资金投入（6分）</w:t>
      </w:r>
    </w:p>
    <w:p>
      <w:pPr>
        <w:ind w:firstLine="413" w:firstLineChars="147"/>
        <w:rPr>
          <w:b/>
          <w:bCs/>
          <w:sz w:val="28"/>
          <w:szCs w:val="28"/>
        </w:rPr>
      </w:pPr>
      <w:bookmarkStart w:id="0" w:name="_Toc23643"/>
      <w:bookmarkStart w:id="1" w:name="_Toc436"/>
      <w:r>
        <w:rPr>
          <w:rFonts w:hint="eastAsia"/>
          <w:b/>
          <w:bCs/>
          <w:sz w:val="28"/>
          <w:szCs w:val="28"/>
        </w:rPr>
        <w:t>（1）预算编制科学性</w:t>
      </w:r>
      <w:bookmarkEnd w:id="0"/>
      <w:r>
        <w:rPr>
          <w:rFonts w:hint="eastAsia"/>
          <w:b/>
          <w:bCs/>
          <w:sz w:val="28"/>
          <w:szCs w:val="28"/>
        </w:rPr>
        <w:t>（3分）</w:t>
      </w:r>
      <w:bookmarkEnd w:id="1"/>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根据新民乡一村一品项目计划情况，项目初步概算为14万元。预算编制较为科学，预算内容与项目内容相匹配，预算测算依据充分。</w:t>
      </w:r>
    </w:p>
    <w:p>
      <w:pPr>
        <w:ind w:firstLine="562" w:firstLineChars="200"/>
        <w:rPr>
          <w:rFonts w:hint="eastAsia"/>
          <w:sz w:val="28"/>
          <w:szCs w:val="28"/>
        </w:rPr>
      </w:pPr>
      <w:r>
        <w:rPr>
          <w:rFonts w:hint="eastAsia"/>
          <w:b/>
          <w:bCs/>
          <w:sz w:val="28"/>
          <w:szCs w:val="28"/>
        </w:rPr>
        <w:t>依据评分标准，</w:t>
      </w:r>
      <w:r>
        <w:rPr>
          <w:rFonts w:hint="eastAsia"/>
          <w:b/>
          <w:sz w:val="28"/>
          <w:szCs w:val="28"/>
          <w:lang w:eastAsia="zh-CN"/>
        </w:rPr>
        <w:t>新民乡一村一品</w:t>
      </w:r>
      <w:r>
        <w:rPr>
          <w:rFonts w:hint="eastAsia"/>
          <w:b/>
          <w:sz w:val="28"/>
          <w:szCs w:val="28"/>
        </w:rPr>
        <w:t>项目</w:t>
      </w:r>
      <w:r>
        <w:rPr>
          <w:rFonts w:hint="eastAsia"/>
          <w:b/>
          <w:bCs/>
          <w:sz w:val="28"/>
          <w:szCs w:val="28"/>
        </w:rPr>
        <w:t>绩效目标指标得</w:t>
      </w:r>
      <w:r>
        <w:rPr>
          <w:rFonts w:hint="eastAsia"/>
          <w:b/>
          <w:bCs/>
          <w:sz w:val="28"/>
          <w:szCs w:val="28"/>
          <w:lang w:val="en-US" w:eastAsia="zh-CN"/>
        </w:rPr>
        <w:t>3</w:t>
      </w:r>
      <w:r>
        <w:rPr>
          <w:rFonts w:hint="eastAsia"/>
          <w:b/>
          <w:bCs/>
          <w:sz w:val="28"/>
          <w:szCs w:val="28"/>
        </w:rPr>
        <w:t>分。</w:t>
      </w:r>
    </w:p>
    <w:p>
      <w:pPr>
        <w:pStyle w:val="2"/>
      </w:pPr>
    </w:p>
    <w:p>
      <w:pPr>
        <w:ind w:firstLine="413" w:firstLineChars="147"/>
        <w:rPr>
          <w:b/>
          <w:bCs/>
          <w:sz w:val="28"/>
          <w:szCs w:val="28"/>
        </w:rPr>
      </w:pPr>
      <w:bookmarkStart w:id="2" w:name="_Toc23199"/>
      <w:bookmarkStart w:id="3" w:name="_Toc26655"/>
      <w:r>
        <w:rPr>
          <w:rFonts w:hint="eastAsia"/>
          <w:b/>
          <w:bCs/>
          <w:sz w:val="28"/>
          <w:szCs w:val="28"/>
        </w:rPr>
        <w:t>（2）资金分配合理性</w:t>
      </w:r>
      <w:bookmarkEnd w:id="2"/>
      <w:r>
        <w:rPr>
          <w:rFonts w:hint="eastAsia"/>
          <w:b/>
          <w:bCs/>
          <w:sz w:val="28"/>
          <w:szCs w:val="28"/>
        </w:rPr>
        <w:t>（3分）</w:t>
      </w:r>
      <w:bookmarkEnd w:id="3"/>
    </w:p>
    <w:p>
      <w:pPr>
        <w:ind w:firstLine="560"/>
        <w:rPr>
          <w:sz w:val="28"/>
          <w:szCs w:val="28"/>
        </w:rPr>
      </w:pPr>
      <w:r>
        <w:rPr>
          <w:rFonts w:hint="eastAsia" w:ascii="仿宋" w:hAnsi="仿宋" w:eastAsia="仿宋" w:cs="仿宋"/>
          <w:b w:val="0"/>
          <w:bCs/>
          <w:kern w:val="2"/>
          <w:sz w:val="28"/>
          <w:szCs w:val="28"/>
          <w:lang w:val="en-US" w:eastAsia="zh-CN" w:bidi="ar-SA"/>
        </w:rPr>
        <w:t>项目资金分配按照项目实施所需经费进行测算安排，项目资金分配依据充分，分配额度合理。</w:t>
      </w:r>
    </w:p>
    <w:p>
      <w:pPr>
        <w:ind w:firstLine="562" w:firstLineChars="200"/>
        <w:rPr>
          <w:rFonts w:hint="eastAsia"/>
          <w:sz w:val="28"/>
          <w:szCs w:val="28"/>
        </w:rPr>
      </w:pPr>
      <w:r>
        <w:rPr>
          <w:rFonts w:hint="eastAsia"/>
          <w:b/>
          <w:bCs/>
          <w:sz w:val="28"/>
          <w:szCs w:val="28"/>
        </w:rPr>
        <w:t>依据评分标准，</w:t>
      </w:r>
      <w:r>
        <w:rPr>
          <w:rFonts w:hint="eastAsia"/>
          <w:b/>
          <w:sz w:val="28"/>
          <w:szCs w:val="28"/>
          <w:lang w:eastAsia="zh-CN"/>
        </w:rPr>
        <w:t>新民乡一村一品</w:t>
      </w:r>
      <w:r>
        <w:rPr>
          <w:rFonts w:hint="eastAsia"/>
          <w:b/>
          <w:sz w:val="28"/>
          <w:szCs w:val="28"/>
        </w:rPr>
        <w:t>项目</w:t>
      </w:r>
      <w:r>
        <w:rPr>
          <w:rFonts w:hint="eastAsia"/>
          <w:b/>
          <w:bCs/>
          <w:sz w:val="28"/>
          <w:szCs w:val="28"/>
        </w:rPr>
        <w:t>绩效目标指标得</w:t>
      </w:r>
      <w:r>
        <w:rPr>
          <w:rFonts w:hint="eastAsia"/>
          <w:b/>
          <w:bCs/>
          <w:sz w:val="28"/>
          <w:szCs w:val="28"/>
          <w:lang w:val="en-US" w:eastAsia="zh-CN"/>
        </w:rPr>
        <w:t>3</w:t>
      </w:r>
      <w:r>
        <w:rPr>
          <w:rFonts w:hint="eastAsia"/>
          <w:b/>
          <w:bCs/>
          <w:sz w:val="28"/>
          <w:szCs w:val="28"/>
        </w:rPr>
        <w:t>分。</w:t>
      </w:r>
    </w:p>
    <w:p>
      <w:pPr>
        <w:pStyle w:val="2"/>
      </w:pPr>
    </w:p>
    <w:p>
      <w:pPr>
        <w:ind w:firstLine="602" w:firstLineChars="200"/>
        <w:rPr>
          <w:rFonts w:hint="eastAsia"/>
          <w:b/>
          <w:sz w:val="30"/>
          <w:szCs w:val="30"/>
        </w:rPr>
      </w:pPr>
      <w:r>
        <w:rPr>
          <w:rFonts w:hint="eastAsia"/>
          <w:b/>
          <w:sz w:val="30"/>
          <w:szCs w:val="30"/>
        </w:rPr>
        <w:t>（二）、项目过程情况</w:t>
      </w:r>
    </w:p>
    <w:p>
      <w:pPr>
        <w:ind w:firstLine="753" w:firstLineChars="250"/>
        <w:rPr>
          <w:rFonts w:hint="eastAsia"/>
          <w:b/>
          <w:sz w:val="30"/>
          <w:szCs w:val="30"/>
        </w:rPr>
      </w:pPr>
      <w:r>
        <w:rPr>
          <w:rFonts w:hint="eastAsia"/>
          <w:b/>
          <w:sz w:val="30"/>
          <w:szCs w:val="30"/>
        </w:rPr>
        <w:t>1、资金管理（13分）</w:t>
      </w:r>
    </w:p>
    <w:p>
      <w:pPr>
        <w:ind w:firstLine="413" w:firstLineChars="147"/>
        <w:rPr>
          <w:b/>
          <w:bCs/>
          <w:sz w:val="28"/>
          <w:szCs w:val="28"/>
        </w:rPr>
      </w:pPr>
      <w:r>
        <w:rPr>
          <w:rFonts w:hint="eastAsia"/>
          <w:b/>
          <w:bCs/>
          <w:sz w:val="28"/>
          <w:szCs w:val="28"/>
        </w:rPr>
        <w:t>（1）资金到位及预算执行率（7分）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根据新民乡一村一品决策实际情况，一村一品项目预算安排资金为14万元，实际到位资金14万元，资金到位率=（实际到位资金/预算资金）*100%=14/14*100%=100%，资金到位率100%。</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依据项目资金使用账目，项目实际支出资金14万元，预算执行率=（实际支出资金/实际到位资金）*100%=（14/14）*100%=100%，预算执行率100%。</w:t>
      </w:r>
    </w:p>
    <w:p>
      <w:pPr>
        <w:ind w:firstLine="413" w:firstLineChars="147"/>
        <w:rPr>
          <w:b/>
          <w:bCs/>
          <w:sz w:val="28"/>
          <w:szCs w:val="28"/>
        </w:rPr>
      </w:pPr>
      <w:r>
        <w:rPr>
          <w:rFonts w:hint="eastAsia"/>
          <w:b/>
          <w:bCs/>
          <w:sz w:val="28"/>
          <w:szCs w:val="28"/>
        </w:rPr>
        <w:t>（2）资金使用合规性（6分）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新民乡一村一品项目资金使用参照单位财务管理制度和政府会计核算制度进行资金管理和核算，资金拨付有完整的审批程序和手续。资金使用符合国家财经法规和财务管理制度以及有关专项资金管理办法的规定，符合项目预算规定的用途，不存在截留、挤占、挪用、虚列支出等情况。</w:t>
      </w:r>
    </w:p>
    <w:p>
      <w:pPr>
        <w:ind w:firstLine="551" w:firstLineChars="196"/>
        <w:rPr>
          <w:b/>
          <w:bCs/>
          <w:sz w:val="28"/>
          <w:szCs w:val="28"/>
        </w:rPr>
      </w:pPr>
      <w:r>
        <w:rPr>
          <w:rFonts w:hint="eastAsia"/>
          <w:b/>
          <w:bCs/>
          <w:sz w:val="28"/>
          <w:szCs w:val="28"/>
        </w:rPr>
        <w:t>依据评分标准，</w:t>
      </w:r>
      <w:r>
        <w:rPr>
          <w:rFonts w:hint="eastAsia"/>
          <w:b/>
          <w:sz w:val="28"/>
          <w:szCs w:val="28"/>
          <w:lang w:eastAsia="zh-CN"/>
        </w:rPr>
        <w:t>新民乡一村一品</w:t>
      </w:r>
      <w:r>
        <w:rPr>
          <w:rFonts w:hint="eastAsia"/>
          <w:b/>
          <w:sz w:val="28"/>
          <w:szCs w:val="28"/>
        </w:rPr>
        <w:t>项目</w:t>
      </w:r>
      <w:r>
        <w:rPr>
          <w:rFonts w:hint="eastAsia"/>
          <w:b/>
          <w:bCs/>
          <w:sz w:val="28"/>
          <w:szCs w:val="28"/>
        </w:rPr>
        <w:t>资金管理指标得13分。</w:t>
      </w:r>
    </w:p>
    <w:p>
      <w:pPr>
        <w:ind w:firstLine="753" w:firstLineChars="250"/>
        <w:rPr>
          <w:rFonts w:hint="eastAsia"/>
          <w:b/>
          <w:sz w:val="30"/>
          <w:szCs w:val="30"/>
        </w:rPr>
      </w:pPr>
      <w:r>
        <w:rPr>
          <w:rFonts w:hint="eastAsia"/>
          <w:b/>
          <w:sz w:val="30"/>
          <w:szCs w:val="30"/>
        </w:rPr>
        <w:t>2、组织实施（7分）</w:t>
      </w:r>
    </w:p>
    <w:p>
      <w:pPr>
        <w:ind w:firstLine="551" w:firstLineChars="196"/>
        <w:rPr>
          <w:rFonts w:hint="eastAsia"/>
          <w:b/>
          <w:bCs/>
          <w:sz w:val="28"/>
          <w:szCs w:val="28"/>
          <w:lang w:val="en-US" w:eastAsia="zh-CN"/>
        </w:rPr>
      </w:pPr>
      <w:r>
        <w:rPr>
          <w:rFonts w:hint="eastAsia"/>
          <w:b/>
          <w:bCs/>
          <w:sz w:val="28"/>
          <w:szCs w:val="28"/>
          <w:lang w:val="en-US" w:eastAsia="zh-CN"/>
        </w:rPr>
        <w:t>（1）管理制度健全性（3分）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新民乡一村一品项目资金使用参照单位财务管理制度和政府会计核算制度进行资金管理和核算，管理制度相对健全。</w:t>
      </w:r>
    </w:p>
    <w:p>
      <w:pPr>
        <w:ind w:firstLine="413" w:firstLineChars="147"/>
        <w:rPr>
          <w:b/>
          <w:bCs/>
          <w:sz w:val="28"/>
          <w:szCs w:val="28"/>
        </w:rPr>
      </w:pPr>
      <w:r>
        <w:rPr>
          <w:rFonts w:hint="eastAsia"/>
          <w:b/>
          <w:bCs/>
          <w:sz w:val="28"/>
          <w:szCs w:val="28"/>
        </w:rPr>
        <w:t>（2）制度执行有效性（4分）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新民乡人民政府在项目实施时，严格按照政府招标要求开展工作，工程招标流程合规、监理记录完整，项目合同书、验收报告、技术鉴定等资料齐全并及时归档，项目实施的人员条件、场地设备、信息支撑等落实到位。</w:t>
      </w:r>
    </w:p>
    <w:p>
      <w:pPr>
        <w:ind w:firstLine="551" w:firstLineChars="196"/>
        <w:rPr>
          <w:b/>
          <w:bCs/>
          <w:sz w:val="28"/>
          <w:szCs w:val="28"/>
        </w:rPr>
      </w:pPr>
      <w:r>
        <w:rPr>
          <w:rFonts w:hint="eastAsia"/>
          <w:b/>
          <w:bCs/>
          <w:sz w:val="28"/>
          <w:szCs w:val="28"/>
        </w:rPr>
        <w:t>依据评分标准，</w:t>
      </w:r>
      <w:r>
        <w:rPr>
          <w:rFonts w:hint="eastAsia"/>
          <w:b/>
          <w:sz w:val="28"/>
          <w:szCs w:val="28"/>
          <w:lang w:eastAsia="zh-CN"/>
        </w:rPr>
        <w:t>新民乡一村一品</w:t>
      </w:r>
      <w:r>
        <w:rPr>
          <w:rFonts w:hint="eastAsia"/>
          <w:b/>
          <w:sz w:val="28"/>
          <w:szCs w:val="28"/>
        </w:rPr>
        <w:t>项目</w:t>
      </w:r>
      <w:r>
        <w:rPr>
          <w:rFonts w:hint="eastAsia"/>
          <w:b/>
          <w:bCs/>
          <w:sz w:val="28"/>
          <w:szCs w:val="28"/>
        </w:rPr>
        <w:t>组织实施指标得7分。</w:t>
      </w:r>
    </w:p>
    <w:p>
      <w:pPr>
        <w:ind w:firstLine="560"/>
        <w:rPr>
          <w:sz w:val="28"/>
          <w:szCs w:val="28"/>
          <w:highlight w:val="yellow"/>
        </w:rPr>
      </w:pP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p>
    <w:p>
      <w:pPr>
        <w:ind w:firstLine="803" w:firstLineChars="250"/>
        <w:rPr>
          <w:rFonts w:hint="eastAsia"/>
          <w:b/>
          <w:sz w:val="32"/>
          <w:szCs w:val="32"/>
        </w:rPr>
      </w:pPr>
      <w:r>
        <w:rPr>
          <w:rFonts w:hint="eastAsia"/>
          <w:b/>
          <w:sz w:val="32"/>
          <w:szCs w:val="32"/>
        </w:rPr>
        <w:t>（三）项目产出情况</w:t>
      </w:r>
    </w:p>
    <w:p>
      <w:pPr>
        <w:ind w:firstLine="753" w:firstLineChars="250"/>
        <w:rPr>
          <w:rFonts w:hint="eastAsia"/>
          <w:b/>
          <w:sz w:val="30"/>
          <w:szCs w:val="30"/>
        </w:rPr>
      </w:pPr>
      <w:r>
        <w:rPr>
          <w:rFonts w:hint="eastAsia"/>
          <w:b/>
          <w:sz w:val="30"/>
          <w:szCs w:val="30"/>
        </w:rPr>
        <w:t>1、产出数量（10分）</w:t>
      </w:r>
    </w:p>
    <w:p>
      <w:pPr>
        <w:ind w:firstLine="703" w:firstLineChars="250"/>
        <w:rPr>
          <w:rFonts w:hint="eastAsia"/>
          <w:b/>
          <w:sz w:val="28"/>
          <w:szCs w:val="28"/>
        </w:rPr>
      </w:pPr>
      <w:r>
        <w:rPr>
          <w:rFonts w:hint="eastAsia"/>
          <w:b/>
          <w:sz w:val="28"/>
          <w:szCs w:val="28"/>
        </w:rPr>
        <w:t>（1）</w:t>
      </w:r>
      <w:r>
        <w:rPr>
          <w:rFonts w:hint="eastAsia"/>
          <w:b/>
          <w:sz w:val="28"/>
          <w:szCs w:val="28"/>
          <w:lang w:eastAsia="zh-CN"/>
        </w:rPr>
        <w:t>树苗，菊花，菌菇栽种</w:t>
      </w:r>
      <w:r>
        <w:rPr>
          <w:rFonts w:hint="eastAsia"/>
          <w:b/>
          <w:sz w:val="28"/>
          <w:szCs w:val="28"/>
        </w:rPr>
        <w:t>等完成数（10分）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根据新民乡一村一品项目工程竣工验收清单，项目建设内容包含完成树苗种植、黄菊种植，排水沟整治改造杂草清除、施肥等。实际完成内容与合同约定量要求相符。</w:t>
      </w:r>
    </w:p>
    <w:p>
      <w:pPr>
        <w:ind w:firstLine="410" w:firstLineChars="146"/>
        <w:rPr>
          <w:sz w:val="28"/>
          <w:szCs w:val="28"/>
        </w:rPr>
      </w:pPr>
      <w:r>
        <w:rPr>
          <w:rFonts w:hint="eastAsia"/>
          <w:b/>
          <w:bCs/>
          <w:sz w:val="28"/>
          <w:szCs w:val="28"/>
        </w:rPr>
        <w:t>依据评分标准，</w:t>
      </w:r>
      <w:r>
        <w:rPr>
          <w:sz w:val="28"/>
          <w:szCs w:val="28"/>
        </w:rPr>
        <w:t xml:space="preserve"> </w:t>
      </w:r>
      <w:r>
        <w:rPr>
          <w:rFonts w:hint="eastAsia"/>
          <w:b/>
          <w:sz w:val="28"/>
          <w:szCs w:val="28"/>
          <w:lang w:eastAsia="zh-CN"/>
        </w:rPr>
        <w:t>新民乡一村一品</w:t>
      </w:r>
      <w:r>
        <w:rPr>
          <w:rFonts w:hint="eastAsia"/>
          <w:b/>
          <w:sz w:val="28"/>
          <w:szCs w:val="28"/>
        </w:rPr>
        <w:t>项目</w:t>
      </w:r>
      <w:r>
        <w:rPr>
          <w:rFonts w:hint="eastAsia"/>
          <w:b/>
          <w:bCs/>
          <w:sz w:val="28"/>
          <w:szCs w:val="28"/>
        </w:rPr>
        <w:t>产出数量指标得10分。</w:t>
      </w:r>
    </w:p>
    <w:p>
      <w:pPr>
        <w:ind w:firstLine="753" w:firstLineChars="250"/>
        <w:rPr>
          <w:rFonts w:hint="eastAsia"/>
          <w:b/>
          <w:sz w:val="30"/>
          <w:szCs w:val="30"/>
        </w:rPr>
      </w:pPr>
      <w:r>
        <w:rPr>
          <w:rFonts w:hint="eastAsia"/>
          <w:b/>
          <w:sz w:val="30"/>
          <w:szCs w:val="30"/>
        </w:rPr>
        <w:t>2、产出质量（10分）</w:t>
      </w:r>
    </w:p>
    <w:p>
      <w:pPr>
        <w:ind w:firstLine="753" w:firstLineChars="250"/>
        <w:rPr>
          <w:rFonts w:hint="eastAsia"/>
          <w:b/>
          <w:sz w:val="30"/>
          <w:szCs w:val="30"/>
        </w:rPr>
      </w:pPr>
      <w:r>
        <w:rPr>
          <w:rFonts w:hint="eastAsia"/>
          <w:b/>
          <w:sz w:val="30"/>
          <w:szCs w:val="30"/>
        </w:rPr>
        <w:t>1、工程验收合格率（10分）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依据《工程竣工验收报告》，新民乡一村一品项目，在2022年12月30日前，由施工、监理、建设单位组成的项目工程联合验收小组，完成了项目的验收工作，验收结论为：工程施工质量符合国家相关专业施工质量验收规范规定，观感质量验收为好，工程竣工验收合格。</w:t>
      </w:r>
    </w:p>
    <w:p>
      <w:pPr>
        <w:ind w:firstLine="551" w:firstLineChars="196"/>
        <w:rPr>
          <w:b/>
          <w:bCs/>
          <w:sz w:val="28"/>
          <w:szCs w:val="28"/>
        </w:rPr>
      </w:pPr>
      <w:r>
        <w:rPr>
          <w:rFonts w:hint="eastAsia"/>
          <w:b/>
          <w:bCs/>
          <w:sz w:val="28"/>
          <w:szCs w:val="28"/>
        </w:rPr>
        <w:t>依据评分标准，</w:t>
      </w:r>
      <w:r>
        <w:rPr>
          <w:rFonts w:hint="eastAsia"/>
          <w:b/>
          <w:sz w:val="28"/>
          <w:szCs w:val="28"/>
          <w:lang w:eastAsia="zh-CN"/>
        </w:rPr>
        <w:t>新民乡一村一品</w:t>
      </w:r>
      <w:r>
        <w:rPr>
          <w:rFonts w:hint="eastAsia"/>
          <w:b/>
          <w:sz w:val="28"/>
          <w:szCs w:val="28"/>
        </w:rPr>
        <w:t>项目</w:t>
      </w:r>
      <w:r>
        <w:rPr>
          <w:rFonts w:hint="eastAsia"/>
          <w:b/>
          <w:bCs/>
          <w:sz w:val="28"/>
          <w:szCs w:val="28"/>
        </w:rPr>
        <w:t>产出质量指标得10分。</w:t>
      </w:r>
    </w:p>
    <w:p>
      <w:pPr>
        <w:ind w:firstLine="753" w:firstLineChars="250"/>
        <w:rPr>
          <w:rFonts w:hint="eastAsia"/>
          <w:b/>
          <w:sz w:val="30"/>
          <w:szCs w:val="30"/>
        </w:rPr>
      </w:pPr>
      <w:r>
        <w:rPr>
          <w:rFonts w:hint="eastAsia"/>
          <w:b/>
          <w:sz w:val="30"/>
          <w:szCs w:val="30"/>
        </w:rPr>
        <w:t>3、产出时效（5分）</w:t>
      </w:r>
    </w:p>
    <w:p>
      <w:pPr>
        <w:ind w:firstLine="753" w:firstLineChars="250"/>
        <w:rPr>
          <w:rFonts w:hint="eastAsia"/>
          <w:b/>
          <w:sz w:val="30"/>
          <w:szCs w:val="30"/>
        </w:rPr>
      </w:pPr>
      <w:r>
        <w:rPr>
          <w:rFonts w:hint="eastAsia"/>
          <w:b/>
          <w:sz w:val="30"/>
          <w:szCs w:val="30"/>
        </w:rPr>
        <w:t>（1）项目完成及时性（5分）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依据一村一品项目工程建设施工合同约定，在规定的时间内完成栽种，育苗。</w:t>
      </w:r>
    </w:p>
    <w:p>
      <w:pPr>
        <w:ind w:firstLine="551" w:firstLineChars="196"/>
        <w:rPr>
          <w:b/>
          <w:bCs/>
          <w:sz w:val="28"/>
          <w:szCs w:val="28"/>
        </w:rPr>
      </w:pPr>
      <w:r>
        <w:rPr>
          <w:rFonts w:hint="eastAsia"/>
          <w:b/>
          <w:bCs/>
          <w:sz w:val="28"/>
          <w:szCs w:val="28"/>
        </w:rPr>
        <w:t>依据评分标准，</w:t>
      </w:r>
      <w:r>
        <w:rPr>
          <w:rFonts w:hint="eastAsia"/>
          <w:b/>
          <w:sz w:val="28"/>
          <w:szCs w:val="28"/>
          <w:lang w:eastAsia="zh-CN"/>
        </w:rPr>
        <w:t>新民乡一村一品</w:t>
      </w:r>
      <w:r>
        <w:rPr>
          <w:rFonts w:hint="eastAsia"/>
          <w:b/>
          <w:sz w:val="28"/>
          <w:szCs w:val="28"/>
        </w:rPr>
        <w:t>项目</w:t>
      </w:r>
      <w:r>
        <w:rPr>
          <w:rFonts w:hint="eastAsia"/>
          <w:b/>
          <w:bCs/>
          <w:sz w:val="28"/>
          <w:szCs w:val="28"/>
        </w:rPr>
        <w:t>产出质量指标得</w:t>
      </w:r>
      <w:r>
        <w:rPr>
          <w:rFonts w:hint="eastAsia"/>
          <w:b/>
          <w:bCs/>
          <w:sz w:val="28"/>
          <w:szCs w:val="28"/>
          <w:lang w:val="en-US" w:eastAsia="zh-CN"/>
        </w:rPr>
        <w:t>5</w:t>
      </w:r>
      <w:r>
        <w:rPr>
          <w:rFonts w:hint="eastAsia"/>
          <w:b/>
          <w:bCs/>
          <w:sz w:val="28"/>
          <w:szCs w:val="28"/>
        </w:rPr>
        <w:t>分。</w:t>
      </w:r>
    </w:p>
    <w:p>
      <w:pPr>
        <w:ind w:firstLine="753" w:firstLineChars="250"/>
        <w:rPr>
          <w:rFonts w:hint="eastAsia"/>
          <w:b/>
          <w:sz w:val="30"/>
          <w:szCs w:val="30"/>
        </w:rPr>
      </w:pPr>
      <w:r>
        <w:rPr>
          <w:rFonts w:hint="eastAsia"/>
          <w:b/>
          <w:sz w:val="30"/>
          <w:szCs w:val="30"/>
        </w:rPr>
        <w:t>4、产出成本（5分）</w:t>
      </w:r>
    </w:p>
    <w:p>
      <w:pPr>
        <w:ind w:firstLine="753" w:firstLineChars="250"/>
        <w:rPr>
          <w:rFonts w:hint="eastAsia"/>
          <w:b/>
          <w:sz w:val="30"/>
          <w:szCs w:val="30"/>
        </w:rPr>
      </w:pPr>
      <w:r>
        <w:rPr>
          <w:rFonts w:hint="eastAsia"/>
          <w:b/>
          <w:sz w:val="30"/>
          <w:szCs w:val="30"/>
        </w:rPr>
        <w:t>（1）成本节约率（5分）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一村一品项目预算总计14万元，，截止到2022年12月30日，项目资金实际支出总计为14万元，与一村一品项目预算资金一致，故项目成本控制情况良好。</w:t>
      </w:r>
    </w:p>
    <w:p>
      <w:pPr>
        <w:ind w:firstLine="551" w:firstLineChars="196"/>
        <w:rPr>
          <w:b/>
          <w:bCs/>
          <w:sz w:val="28"/>
          <w:szCs w:val="28"/>
        </w:rPr>
      </w:pPr>
      <w:r>
        <w:rPr>
          <w:rFonts w:hint="eastAsia"/>
          <w:b/>
          <w:bCs/>
          <w:sz w:val="28"/>
          <w:szCs w:val="28"/>
        </w:rPr>
        <w:t>依据评分标准，</w:t>
      </w:r>
      <w:r>
        <w:rPr>
          <w:rFonts w:hint="eastAsia"/>
          <w:b/>
          <w:sz w:val="28"/>
          <w:szCs w:val="28"/>
          <w:lang w:eastAsia="zh-CN"/>
        </w:rPr>
        <w:t>新民乡一村一品项</w:t>
      </w:r>
      <w:r>
        <w:rPr>
          <w:rFonts w:hint="eastAsia"/>
          <w:b/>
          <w:sz w:val="28"/>
          <w:szCs w:val="28"/>
        </w:rPr>
        <w:t>目</w:t>
      </w:r>
      <w:r>
        <w:rPr>
          <w:rFonts w:hint="eastAsia"/>
          <w:b/>
          <w:bCs/>
          <w:sz w:val="28"/>
          <w:szCs w:val="28"/>
        </w:rPr>
        <w:t>产出成本指标得5分。</w:t>
      </w:r>
    </w:p>
    <w:p>
      <w:pPr>
        <w:ind w:firstLine="408" w:firstLineChars="146"/>
        <w:rPr>
          <w:rFonts w:hint="eastAsia" w:eastAsia="宋体"/>
          <w:sz w:val="28"/>
          <w:szCs w:val="28"/>
          <w:lang w:eastAsia="zh-CN"/>
        </w:rPr>
      </w:pPr>
    </w:p>
    <w:p>
      <w:pPr>
        <w:keepNext w:val="0"/>
        <w:keepLines w:val="0"/>
        <w:pageBreakBefore w:val="0"/>
        <w:widowControl w:val="0"/>
        <w:numPr>
          <w:ilvl w:val="0"/>
          <w:numId w:val="7"/>
        </w:numPr>
        <w:kinsoku/>
        <w:wordWrap/>
        <w:overflowPunct/>
        <w:topLinePunct w:val="0"/>
        <w:autoSpaceDE/>
        <w:autoSpaceDN/>
        <w:bidi w:val="0"/>
        <w:adjustRightInd/>
        <w:snapToGrid/>
        <w:spacing w:line="240" w:lineRule="auto"/>
        <w:ind w:left="1264" w:leftChars="154" w:hanging="941" w:hangingChars="293"/>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项目效益情况。</w:t>
      </w:r>
    </w:p>
    <w:p>
      <w:pPr>
        <w:keepNext w:val="0"/>
        <w:keepLines w:val="0"/>
        <w:pageBreakBefore w:val="0"/>
        <w:widowControl w:val="0"/>
        <w:kinsoku/>
        <w:wordWrap/>
        <w:overflowPunct/>
        <w:topLinePunct w:val="0"/>
        <w:autoSpaceDE/>
        <w:autoSpaceDN/>
        <w:bidi w:val="0"/>
        <w:adjustRightInd/>
        <w:snapToGrid/>
        <w:spacing w:line="560" w:lineRule="exact"/>
        <w:ind w:left="0"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完成了峤岭村，尚礼村农业特色产业提升与发展，</w:t>
      </w:r>
    </w:p>
    <w:p>
      <w:pPr>
        <w:ind w:firstLine="803" w:firstLineChars="250"/>
        <w:rPr>
          <w:b/>
          <w:sz w:val="32"/>
          <w:szCs w:val="32"/>
        </w:rPr>
      </w:pPr>
      <w:r>
        <w:rPr>
          <w:rFonts w:hint="eastAsia"/>
          <w:b/>
          <w:sz w:val="32"/>
          <w:szCs w:val="32"/>
        </w:rPr>
        <w:t>1、社会效益（20分）</w:t>
      </w:r>
    </w:p>
    <w:p>
      <w:pPr>
        <w:ind w:firstLine="443" w:firstLineChars="147"/>
        <w:rPr>
          <w:rFonts w:hint="eastAsia"/>
          <w:b/>
          <w:bCs/>
          <w:sz w:val="30"/>
          <w:szCs w:val="30"/>
        </w:rPr>
      </w:pPr>
      <w:r>
        <w:rPr>
          <w:rFonts w:hint="eastAsia"/>
          <w:b/>
          <w:bCs/>
          <w:sz w:val="30"/>
          <w:szCs w:val="30"/>
        </w:rPr>
        <w:t>（1）村</w:t>
      </w:r>
      <w:r>
        <w:rPr>
          <w:rFonts w:hint="eastAsia"/>
          <w:b/>
          <w:bCs/>
          <w:sz w:val="30"/>
          <w:szCs w:val="30"/>
          <w:lang w:eastAsia="zh-CN"/>
        </w:rPr>
        <w:t>民收入</w:t>
      </w:r>
      <w:r>
        <w:rPr>
          <w:rFonts w:hint="eastAsia"/>
          <w:b/>
          <w:bCs/>
          <w:sz w:val="30"/>
          <w:szCs w:val="30"/>
        </w:rPr>
        <w:t>提升率（20分）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依托特色产业发展，村民收入比往年稳步提升10%左右，</w:t>
      </w:r>
    </w:p>
    <w:p>
      <w:pPr>
        <w:ind w:firstLine="551" w:firstLineChars="196"/>
        <w:rPr>
          <w:b/>
          <w:bCs/>
          <w:sz w:val="32"/>
          <w:szCs w:val="32"/>
        </w:rPr>
      </w:pPr>
      <w:r>
        <w:rPr>
          <w:rFonts w:hint="eastAsia"/>
          <w:b/>
          <w:bCs/>
          <w:sz w:val="28"/>
          <w:szCs w:val="28"/>
        </w:rPr>
        <w:t>依据评分标准，</w:t>
      </w:r>
      <w:r>
        <w:rPr>
          <w:rFonts w:hint="eastAsia"/>
          <w:b/>
          <w:sz w:val="28"/>
          <w:szCs w:val="28"/>
        </w:rPr>
        <w:t>项</w:t>
      </w:r>
      <w:r>
        <w:rPr>
          <w:rFonts w:hint="eastAsia"/>
          <w:b/>
          <w:bCs/>
          <w:sz w:val="28"/>
          <w:szCs w:val="28"/>
        </w:rPr>
        <w:t>目满意度指标得10分</w:t>
      </w:r>
      <w:r>
        <w:rPr>
          <w:rFonts w:hint="eastAsia"/>
          <w:b/>
          <w:bCs/>
          <w:sz w:val="32"/>
          <w:szCs w:val="32"/>
        </w:rPr>
        <w:t>。</w:t>
      </w:r>
    </w:p>
    <w:p>
      <w:pPr>
        <w:pStyle w:val="2"/>
        <w:rPr>
          <w:rFonts w:hint="default"/>
          <w:lang w:val="en-US" w:eastAsia="zh-CN"/>
        </w:rPr>
      </w:pPr>
    </w:p>
    <w:p>
      <w:pPr>
        <w:ind w:firstLine="703" w:firstLineChars="250"/>
        <w:rPr>
          <w:rFonts w:hint="eastAsia"/>
          <w:b/>
          <w:sz w:val="28"/>
          <w:szCs w:val="28"/>
        </w:rPr>
      </w:pPr>
      <w:r>
        <w:rPr>
          <w:rFonts w:hint="eastAsia"/>
          <w:b/>
          <w:sz w:val="28"/>
          <w:szCs w:val="28"/>
        </w:rPr>
        <w:t>3、满意度（10分）</w:t>
      </w:r>
    </w:p>
    <w:p>
      <w:pPr>
        <w:ind w:firstLine="413" w:firstLineChars="147"/>
        <w:rPr>
          <w:b/>
          <w:bCs/>
          <w:sz w:val="28"/>
          <w:szCs w:val="28"/>
        </w:rPr>
      </w:pPr>
      <w:r>
        <w:rPr>
          <w:rFonts w:hint="eastAsia"/>
          <w:b/>
          <w:bCs/>
          <w:sz w:val="28"/>
          <w:szCs w:val="28"/>
        </w:rPr>
        <w:t>（1）群众满意度（10分）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评价小组通过随机访问当地群众，发放问卷30份，了解其对一村一品的满意度；收回问卷30份，其中有效问卷30份，其中27人表示满意，群众满意度为90%。</w:t>
      </w:r>
    </w:p>
    <w:p>
      <w:pPr>
        <w:ind w:firstLine="551" w:firstLineChars="196"/>
        <w:rPr>
          <w:b/>
          <w:bCs/>
          <w:sz w:val="32"/>
          <w:szCs w:val="32"/>
        </w:rPr>
      </w:pPr>
      <w:r>
        <w:rPr>
          <w:rFonts w:hint="eastAsia"/>
          <w:b/>
          <w:bCs/>
          <w:sz w:val="28"/>
          <w:szCs w:val="28"/>
        </w:rPr>
        <w:t>依据评分标准，</w:t>
      </w:r>
      <w:r>
        <w:rPr>
          <w:rFonts w:hint="eastAsia"/>
          <w:b/>
          <w:sz w:val="28"/>
          <w:szCs w:val="28"/>
        </w:rPr>
        <w:t>项</w:t>
      </w:r>
      <w:r>
        <w:rPr>
          <w:rFonts w:hint="eastAsia"/>
          <w:b/>
          <w:bCs/>
          <w:sz w:val="28"/>
          <w:szCs w:val="28"/>
        </w:rPr>
        <w:t>目满意度指标得10分</w:t>
      </w:r>
      <w:r>
        <w:rPr>
          <w:rFonts w:hint="eastAsia"/>
          <w:b/>
          <w:bCs/>
          <w:sz w:val="32"/>
          <w:szCs w:val="32"/>
        </w:rPr>
        <w:t>。</w:t>
      </w:r>
    </w:p>
    <w:p>
      <w:pPr>
        <w:pStyle w:val="2"/>
        <w:rPr>
          <w:rFonts w:hint="eastAsia"/>
          <w:lang w:val="en-US" w:eastAsia="zh-CN"/>
        </w:rPr>
      </w:pPr>
    </w:p>
    <w:p>
      <w:pPr>
        <w:keepNext w:val="0"/>
        <w:keepLines w:val="0"/>
        <w:pageBreakBefore w:val="0"/>
        <w:widowControl w:val="0"/>
        <w:numPr>
          <w:ilvl w:val="0"/>
          <w:numId w:val="8"/>
        </w:numPr>
        <w:kinsoku/>
        <w:wordWrap/>
        <w:overflowPunct/>
        <w:topLinePunct w:val="0"/>
        <w:autoSpaceDE/>
        <w:autoSpaceDN/>
        <w:bidi w:val="0"/>
        <w:adjustRightInd/>
        <w:snapToGrid/>
        <w:spacing w:line="240" w:lineRule="auto"/>
        <w:ind w:left="0" w:hanging="1420" w:hangingChars="393"/>
        <w:textAlignment w:val="auto"/>
        <w:rPr>
          <w:rFonts w:hint="eastAsia" w:ascii="仿宋" w:hAnsi="仿宋" w:eastAsia="仿宋" w:cs="仿宋"/>
          <w:b/>
          <w:bCs w:val="0"/>
          <w:sz w:val="36"/>
          <w:szCs w:val="36"/>
          <w:lang w:val="en-US" w:eastAsia="zh-CN"/>
        </w:rPr>
      </w:pPr>
      <w:r>
        <w:rPr>
          <w:rFonts w:hint="eastAsia" w:ascii="仿宋" w:hAnsi="仿宋" w:eastAsia="仿宋" w:cs="仿宋"/>
          <w:b/>
          <w:bCs w:val="0"/>
          <w:sz w:val="36"/>
          <w:szCs w:val="36"/>
          <w:lang w:val="en-US" w:eastAsia="zh-CN"/>
        </w:rPr>
        <w:t>主要经验及做法、存在的问题及原因分析</w:t>
      </w:r>
    </w:p>
    <w:p>
      <w:pPr>
        <w:pStyle w:val="4"/>
        <w:bidi w:val="0"/>
        <w:rPr>
          <w:rFonts w:hint="eastAsia" w:ascii="仿宋" w:hAnsi="仿宋" w:eastAsia="仿宋" w:cs="仿宋"/>
          <w:lang w:val="en-US" w:eastAsia="zh-CN"/>
        </w:rPr>
      </w:pPr>
      <w:r>
        <w:rPr>
          <w:rFonts w:hint="eastAsia" w:ascii="仿宋" w:hAnsi="仿宋" w:eastAsia="仿宋" w:cs="仿宋"/>
          <w:lang w:eastAsia="zh-CN"/>
        </w:rPr>
        <w:t>（</w:t>
      </w:r>
      <w:r>
        <w:rPr>
          <w:rFonts w:hint="eastAsia" w:ascii="仿宋" w:hAnsi="仿宋" w:eastAsia="仿宋" w:cs="仿宋"/>
          <w:lang w:val="en-US" w:eastAsia="zh-CN"/>
        </w:rPr>
        <w:t>一</w:t>
      </w:r>
      <w:r>
        <w:rPr>
          <w:rFonts w:hint="eastAsia" w:ascii="仿宋" w:hAnsi="仿宋" w:eastAsia="仿宋" w:cs="仿宋"/>
          <w:lang w:eastAsia="zh-CN"/>
        </w:rPr>
        <w:t>）</w:t>
      </w:r>
      <w:r>
        <w:rPr>
          <w:rFonts w:hint="eastAsia" w:ascii="仿宋" w:hAnsi="仿宋" w:eastAsia="仿宋" w:cs="仿宋"/>
          <w:lang w:val="en-US" w:eastAsia="zh-CN"/>
        </w:rPr>
        <w:t>主要经验及做法</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通过制定实施方案严格要求各项步骤时间节点，建立督查调度机制，每月调度一次项目建设推进情况。并按照每月一督查、每季一通报、每年一验收的方式，检查各重大项目建设情况。建立专项考核机制，由领导小组办公室牵头制定专项考核办法，形成考核倒逼机制，对未达到时序进度或没有完成任务要求的严肃追究责任，对考核优异的责任单位给予表彰奖励，并在项目、资金安排上重点倾斜。这一做法积极跟进项目建设，督查、通报等工作的开展，有利于项目按照计划的时间节点推进，按期保质完成建设内容，有助于预期目标的达成。</w:t>
      </w:r>
    </w:p>
    <w:p>
      <w:pPr>
        <w:pStyle w:val="4"/>
        <w:numPr>
          <w:ilvl w:val="0"/>
          <w:numId w:val="9"/>
        </w:numPr>
        <w:bidi w:val="0"/>
        <w:rPr>
          <w:rFonts w:hint="eastAsia" w:ascii="仿宋" w:hAnsi="仿宋" w:eastAsia="仿宋" w:cs="仿宋"/>
          <w:lang w:val="en-US" w:eastAsia="zh-CN"/>
        </w:rPr>
      </w:pPr>
      <w:r>
        <w:rPr>
          <w:rFonts w:hint="eastAsia" w:ascii="仿宋" w:hAnsi="仿宋" w:eastAsia="仿宋" w:cs="仿宋"/>
          <w:lang w:val="en-US" w:eastAsia="zh-CN"/>
        </w:rPr>
        <w:t>存在的问题及原因分析</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群众参与度有待提高。新民乡人民政府开展农业专项一村一品及全域旅游初见成效。但实际效果仍与预期存在一些差距，农民群众参与的积极性不足，需要探索符合安义特色的村庄治理及产业模式，需要引导广大农民群众主动参与到其中来。</w:t>
      </w:r>
    </w:p>
    <w:p>
      <w:pPr>
        <w:numPr>
          <w:ilvl w:val="0"/>
          <w:numId w:val="0"/>
        </w:numPr>
        <w:jc w:val="left"/>
        <w:rPr>
          <w:rFonts w:hint="default" w:ascii="仿宋" w:hAnsi="仿宋" w:eastAsia="仿宋" w:cs="仿宋_GB2312"/>
          <w:sz w:val="32"/>
          <w:szCs w:val="40"/>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88A494"/>
    <w:multiLevelType w:val="singleLevel"/>
    <w:tmpl w:val="9A88A494"/>
    <w:lvl w:ilvl="0" w:tentative="0">
      <w:start w:val="5"/>
      <w:numFmt w:val="chineseCounting"/>
      <w:suff w:val="nothing"/>
      <w:lvlText w:val="%1、"/>
      <w:lvlJc w:val="left"/>
      <w:rPr>
        <w:rFonts w:hint="eastAsia"/>
      </w:rPr>
    </w:lvl>
  </w:abstractNum>
  <w:abstractNum w:abstractNumId="1">
    <w:nsid w:val="A3A3D0FE"/>
    <w:multiLevelType w:val="singleLevel"/>
    <w:tmpl w:val="A3A3D0FE"/>
    <w:lvl w:ilvl="0" w:tentative="0">
      <w:start w:val="1"/>
      <w:numFmt w:val="chineseCounting"/>
      <w:suff w:val="nothing"/>
      <w:lvlText w:val="（%1）"/>
      <w:lvlJc w:val="left"/>
      <w:pPr>
        <w:ind w:left="0" w:firstLine="420"/>
      </w:pPr>
      <w:rPr>
        <w:rFonts w:hint="eastAsia"/>
      </w:rPr>
    </w:lvl>
  </w:abstractNum>
  <w:abstractNum w:abstractNumId="2">
    <w:nsid w:val="AA52C4AD"/>
    <w:multiLevelType w:val="singleLevel"/>
    <w:tmpl w:val="AA52C4AD"/>
    <w:lvl w:ilvl="0" w:tentative="0">
      <w:start w:val="1"/>
      <w:numFmt w:val="chineseCounting"/>
      <w:suff w:val="nothing"/>
      <w:lvlText w:val="%1、"/>
      <w:lvlJc w:val="left"/>
      <w:rPr>
        <w:rFonts w:hint="eastAsia"/>
      </w:rPr>
    </w:lvl>
  </w:abstractNum>
  <w:abstractNum w:abstractNumId="3">
    <w:nsid w:val="D37BE61B"/>
    <w:multiLevelType w:val="singleLevel"/>
    <w:tmpl w:val="D37BE61B"/>
    <w:lvl w:ilvl="0" w:tentative="0">
      <w:start w:val="2"/>
      <w:numFmt w:val="chineseCounting"/>
      <w:suff w:val="nothing"/>
      <w:lvlText w:val="（%1）"/>
      <w:lvlJc w:val="left"/>
      <w:rPr>
        <w:rFonts w:hint="eastAsia"/>
      </w:rPr>
    </w:lvl>
  </w:abstractNum>
  <w:abstractNum w:abstractNumId="4">
    <w:nsid w:val="0AAE2B92"/>
    <w:multiLevelType w:val="singleLevel"/>
    <w:tmpl w:val="0AAE2B92"/>
    <w:lvl w:ilvl="0" w:tentative="0">
      <w:start w:val="2"/>
      <w:numFmt w:val="decimal"/>
      <w:suff w:val="nothing"/>
      <w:lvlText w:val="%1、"/>
      <w:lvlJc w:val="left"/>
    </w:lvl>
  </w:abstractNum>
  <w:abstractNum w:abstractNumId="5">
    <w:nsid w:val="566E5965"/>
    <w:multiLevelType w:val="singleLevel"/>
    <w:tmpl w:val="566E5965"/>
    <w:lvl w:ilvl="0" w:tentative="0">
      <w:start w:val="2"/>
      <w:numFmt w:val="chineseCounting"/>
      <w:suff w:val="nothing"/>
      <w:lvlText w:val="（%1）"/>
      <w:lvlJc w:val="left"/>
      <w:rPr>
        <w:rFonts w:hint="eastAsia"/>
        <w:b/>
        <w:bCs/>
      </w:rPr>
    </w:lvl>
  </w:abstractNum>
  <w:abstractNum w:abstractNumId="6">
    <w:nsid w:val="67801D03"/>
    <w:multiLevelType w:val="singleLevel"/>
    <w:tmpl w:val="67801D03"/>
    <w:lvl w:ilvl="0" w:tentative="0">
      <w:start w:val="2"/>
      <w:numFmt w:val="decimal"/>
      <w:suff w:val="nothing"/>
      <w:lvlText w:val="（%1）"/>
      <w:lvlJc w:val="left"/>
      <w:pPr>
        <w:ind w:left="-142"/>
      </w:pPr>
    </w:lvl>
  </w:abstractNum>
  <w:abstractNum w:abstractNumId="7">
    <w:nsid w:val="69E88652"/>
    <w:multiLevelType w:val="singleLevel"/>
    <w:tmpl w:val="69E88652"/>
    <w:lvl w:ilvl="0" w:tentative="0">
      <w:start w:val="1"/>
      <w:numFmt w:val="chineseCounting"/>
      <w:suff w:val="nothing"/>
      <w:lvlText w:val="（%1）"/>
      <w:lvlJc w:val="left"/>
      <w:pPr>
        <w:ind w:left="0" w:firstLine="420"/>
      </w:pPr>
      <w:rPr>
        <w:rFonts w:hint="eastAsia"/>
      </w:rPr>
    </w:lvl>
  </w:abstractNum>
  <w:abstractNum w:abstractNumId="8">
    <w:nsid w:val="6D041C08"/>
    <w:multiLevelType w:val="singleLevel"/>
    <w:tmpl w:val="6D041C08"/>
    <w:lvl w:ilvl="0" w:tentative="0">
      <w:start w:val="1"/>
      <w:numFmt w:val="chineseCounting"/>
      <w:suff w:val="nothing"/>
      <w:lvlText w:val="（%1）"/>
      <w:lvlJc w:val="left"/>
      <w:pPr>
        <w:ind w:left="0" w:firstLine="420"/>
      </w:pPr>
      <w:rPr>
        <w:rFonts w:hint="eastAsia"/>
      </w:rPr>
    </w:lvl>
  </w:abstractNum>
  <w:num w:numId="1">
    <w:abstractNumId w:val="2"/>
  </w:num>
  <w:num w:numId="2">
    <w:abstractNumId w:val="8"/>
  </w:num>
  <w:num w:numId="3">
    <w:abstractNumId w:val="1"/>
  </w:num>
  <w:num w:numId="4">
    <w:abstractNumId w:val="7"/>
  </w:num>
  <w:num w:numId="5">
    <w:abstractNumId w:val="4"/>
  </w:num>
  <w:num w:numId="6">
    <w:abstractNumId w:val="6"/>
  </w:num>
  <w:num w:numId="7">
    <w:abstractNumId w:val="5"/>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gyODZiNDJjMWI0MWFhYzg1YzA0NDJjYjQ2MzkyNjkifQ=="/>
  </w:docVars>
  <w:rsids>
    <w:rsidRoot w:val="3E240166"/>
    <w:rsid w:val="007E2EF7"/>
    <w:rsid w:val="01DF79C5"/>
    <w:rsid w:val="047363D2"/>
    <w:rsid w:val="07445026"/>
    <w:rsid w:val="078C54F9"/>
    <w:rsid w:val="0D467272"/>
    <w:rsid w:val="0FFF06E6"/>
    <w:rsid w:val="159F69CE"/>
    <w:rsid w:val="166E0EC0"/>
    <w:rsid w:val="16EA2C3C"/>
    <w:rsid w:val="17CF4814"/>
    <w:rsid w:val="196B7938"/>
    <w:rsid w:val="19DE7E36"/>
    <w:rsid w:val="1B701236"/>
    <w:rsid w:val="1C69015F"/>
    <w:rsid w:val="1D3544E5"/>
    <w:rsid w:val="22075582"/>
    <w:rsid w:val="247509BC"/>
    <w:rsid w:val="24831FDA"/>
    <w:rsid w:val="24EA3E07"/>
    <w:rsid w:val="29447B75"/>
    <w:rsid w:val="29730D5F"/>
    <w:rsid w:val="2BDE3F9A"/>
    <w:rsid w:val="30562C99"/>
    <w:rsid w:val="33A77124"/>
    <w:rsid w:val="33FC5905"/>
    <w:rsid w:val="357D013E"/>
    <w:rsid w:val="35F42B0D"/>
    <w:rsid w:val="3C2E6878"/>
    <w:rsid w:val="3C7048B8"/>
    <w:rsid w:val="3C8C49CB"/>
    <w:rsid w:val="3D791D75"/>
    <w:rsid w:val="3DC21977"/>
    <w:rsid w:val="3DD41195"/>
    <w:rsid w:val="3DFB09DB"/>
    <w:rsid w:val="3E240166"/>
    <w:rsid w:val="3EFC4A0B"/>
    <w:rsid w:val="403D52DB"/>
    <w:rsid w:val="41C9151C"/>
    <w:rsid w:val="445966C5"/>
    <w:rsid w:val="44967EC5"/>
    <w:rsid w:val="4A9D48C2"/>
    <w:rsid w:val="4C1930A0"/>
    <w:rsid w:val="4D3637DE"/>
    <w:rsid w:val="4DB7491F"/>
    <w:rsid w:val="50416E46"/>
    <w:rsid w:val="557677EE"/>
    <w:rsid w:val="558E0BA5"/>
    <w:rsid w:val="561548D9"/>
    <w:rsid w:val="56E10C5F"/>
    <w:rsid w:val="574B60D8"/>
    <w:rsid w:val="577C44E3"/>
    <w:rsid w:val="58755AFA"/>
    <w:rsid w:val="5D272BC8"/>
    <w:rsid w:val="5FC553F9"/>
    <w:rsid w:val="610619ED"/>
    <w:rsid w:val="61765E98"/>
    <w:rsid w:val="61F47A98"/>
    <w:rsid w:val="630B32EB"/>
    <w:rsid w:val="637F3391"/>
    <w:rsid w:val="64AD0BED"/>
    <w:rsid w:val="666F0C4A"/>
    <w:rsid w:val="67772244"/>
    <w:rsid w:val="68F67361"/>
    <w:rsid w:val="69B47B0D"/>
    <w:rsid w:val="69DB153D"/>
    <w:rsid w:val="6BEA5A68"/>
    <w:rsid w:val="6C0E202B"/>
    <w:rsid w:val="6C272092"/>
    <w:rsid w:val="6CBF5146"/>
    <w:rsid w:val="6D250375"/>
    <w:rsid w:val="6E9A5523"/>
    <w:rsid w:val="6F2C60ED"/>
    <w:rsid w:val="707443AD"/>
    <w:rsid w:val="709159AC"/>
    <w:rsid w:val="73484A46"/>
    <w:rsid w:val="73955FE3"/>
    <w:rsid w:val="75C15A8B"/>
    <w:rsid w:val="75C36217"/>
    <w:rsid w:val="76053EA6"/>
    <w:rsid w:val="768C6099"/>
    <w:rsid w:val="773437F6"/>
    <w:rsid w:val="78A51694"/>
    <w:rsid w:val="79DC7338"/>
    <w:rsid w:val="7AAA2F92"/>
    <w:rsid w:val="7C2E19A1"/>
    <w:rsid w:val="7D6B2EAC"/>
    <w:rsid w:val="7E5746F7"/>
    <w:rsid w:val="7E851D4C"/>
    <w:rsid w:val="7EE873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2"/>
    <w:basedOn w:val="1"/>
    <w:next w:val="1"/>
    <w:unhideWhenUsed/>
    <w:qFormat/>
    <w:uiPriority w:val="0"/>
    <w:pPr>
      <w:keepNext/>
      <w:keepLines/>
      <w:spacing w:before="50" w:beforeLines="50" w:after="50" w:afterLines="50"/>
      <w:ind w:firstLine="0" w:firstLineChars="0"/>
      <w:jc w:val="left"/>
      <w:outlineLvl w:val="1"/>
    </w:pPr>
    <w:rPr>
      <w:rFonts w:ascii="仿宋" w:hAnsi="仿宋" w:eastAsia="黑体" w:cs="Times New Roman"/>
      <w:b/>
      <w:bCs/>
      <w:sz w:val="32"/>
      <w:szCs w:val="32"/>
    </w:rPr>
  </w:style>
  <w:style w:type="paragraph" w:styleId="5">
    <w:name w:val="heading 3"/>
    <w:basedOn w:val="1"/>
    <w:next w:val="1"/>
    <w:unhideWhenUsed/>
    <w:qFormat/>
    <w:uiPriority w:val="0"/>
    <w:pPr>
      <w:keepNext/>
      <w:keepLines/>
      <w:spacing w:before="120" w:after="120" w:line="360" w:lineRule="auto"/>
      <w:ind w:firstLine="562" w:firstLineChars="200"/>
      <w:jc w:val="left"/>
      <w:outlineLvl w:val="2"/>
    </w:pPr>
    <w:rPr>
      <w:rFonts w:eastAsia="宋体" w:cs="Times New Roman"/>
      <w:b/>
      <w:bCs/>
      <w:szCs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rPr>
      <w:rFonts w:ascii="Calibri" w:hAnsi="Calibri" w:eastAsia="宋体" w:cs="黑体"/>
      <w:szCs w:val="28"/>
    </w:rPr>
  </w:style>
  <w:style w:type="paragraph" w:styleId="3">
    <w:name w:val="Body Text Indent 2"/>
    <w:basedOn w:val="1"/>
    <w:next w:val="2"/>
    <w:qFormat/>
    <w:uiPriority w:val="0"/>
    <w:pPr>
      <w:spacing w:after="120" w:line="480" w:lineRule="auto"/>
      <w:ind w:left="420" w:leftChars="200"/>
    </w:pPr>
  </w:style>
  <w:style w:type="paragraph" w:styleId="6">
    <w:name w:val="Body Text Indent"/>
    <w:basedOn w:val="1"/>
    <w:qFormat/>
    <w:uiPriority w:val="0"/>
    <w:pPr>
      <w:spacing w:after="120"/>
      <w:ind w:left="420" w:leftChars="200"/>
    </w:pPr>
  </w:style>
  <w:style w:type="paragraph" w:styleId="7">
    <w:name w:val="Body Text First Indent 2"/>
    <w:basedOn w:val="6"/>
    <w:qFormat/>
    <w:uiPriority w:val="99"/>
    <w:pPr>
      <w:adjustRightInd w:val="0"/>
      <w:snapToGrid w:val="0"/>
      <w:spacing w:after="0" w:line="560" w:lineRule="atLeast"/>
      <w:ind w:left="0" w:leftChars="0" w:firstLine="420" w:firstLineChars="200"/>
    </w:pPr>
    <w:rPr>
      <w:rFonts w:eastAsia="仿宋_GB2312"/>
      <w:kern w:val="0"/>
      <w:sz w:val="28"/>
      <w:szCs w:val="28"/>
    </w:rPr>
  </w:style>
  <w:style w:type="paragraph" w:customStyle="1" w:styleId="10">
    <w:name w:val="引用1"/>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4817</Words>
  <Characters>5002</Characters>
  <Lines>0</Lines>
  <Paragraphs>0</Paragraphs>
  <TotalTime>4</TotalTime>
  <ScaleCrop>false</ScaleCrop>
  <LinksUpToDate>false</LinksUpToDate>
  <CharactersWithSpaces>5039</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2023-03-17T06:05:00Z</dcterms:created>
  <dc:creator>羊羊吉祥</dc:creator>
  <cp:lastModifiedBy>羊羊吉祥</cp:lastModifiedBy>
  <dcterms:modified xsi:type="dcterms:W3CDTF">2023-03-24T03:25:39Z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E729E7DDCFB24C89BBE22B5842AE6FAC</vt:lpwstr>
  </property>
</Properties>
</file>