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7C53D3">
      <w:pPr>
        <w:autoSpaceDE w:val="0"/>
        <w:autoSpaceDN w:val="0"/>
        <w:adjustRightInd w:val="0"/>
        <w:spacing w:line="560" w:lineRule="exact"/>
        <w:jc w:val="left"/>
        <w:rPr>
          <w:rFonts w:ascii="黑体" w:hAnsi="Times New Roman" w:eastAsia="黑体" w:cs="黑体"/>
          <w:kern w:val="0"/>
          <w:szCs w:val="32"/>
        </w:rPr>
      </w:pPr>
      <w:r>
        <w:rPr>
          <w:rFonts w:hint="eastAsia" w:ascii="黑体" w:hAnsi="Times New Roman" w:eastAsia="黑体" w:cs="黑体"/>
          <w:kern w:val="0"/>
          <w:sz w:val="32"/>
          <w:szCs w:val="32"/>
        </w:rPr>
        <w:t>附件1：</w:t>
      </w:r>
    </w:p>
    <w:p w14:paraId="5DB76417">
      <w:pPr>
        <w:autoSpaceDE w:val="0"/>
        <w:autoSpaceDN w:val="0"/>
        <w:adjustRightInd w:val="0"/>
        <w:spacing w:line="560" w:lineRule="exact"/>
        <w:jc w:val="center"/>
        <w:rPr>
          <w:rFonts w:hint="eastAsia" w:ascii="方正小标宋简体" w:hAnsi="方正小标宋简体" w:eastAsia="方正小标宋简体" w:cs="方正小标宋简体"/>
          <w:kern w:val="0"/>
          <w:sz w:val="36"/>
          <w:szCs w:val="36"/>
        </w:rPr>
      </w:pPr>
      <w:r>
        <w:rPr>
          <w:rFonts w:hint="eastAsia" w:ascii="方正小标宋简体" w:hAnsi="方正小标宋简体" w:eastAsia="方正小标宋简体" w:cs="方正小标宋简体"/>
          <w:kern w:val="0"/>
          <w:sz w:val="36"/>
          <w:szCs w:val="36"/>
        </w:rPr>
        <w:t>部门整体支出绩效自评报告</w:t>
      </w:r>
    </w:p>
    <w:p w14:paraId="04D2883A">
      <w:pPr>
        <w:autoSpaceDE w:val="0"/>
        <w:autoSpaceDN w:val="0"/>
        <w:adjustRightInd w:val="0"/>
        <w:spacing w:line="560" w:lineRule="exact"/>
        <w:jc w:val="center"/>
        <w:rPr>
          <w:rFonts w:ascii="楷体_GB2312" w:eastAsia="楷体_GB2312" w:cs="楷体_GB2312"/>
          <w:kern w:val="0"/>
          <w:sz w:val="22"/>
          <w:szCs w:val="36"/>
        </w:rPr>
      </w:pPr>
      <w:r>
        <w:rPr>
          <w:rFonts w:hint="eastAsia" w:ascii="楷体_GB2312" w:hAnsi="Times New Roman" w:eastAsia="楷体_GB2312" w:cs="楷体_GB2312"/>
          <w:kern w:val="0"/>
          <w:sz w:val="36"/>
          <w:szCs w:val="36"/>
        </w:rPr>
        <w:t>（</w:t>
      </w:r>
      <w:r>
        <w:rPr>
          <w:rFonts w:hint="eastAsia" w:ascii="楷体_GB2312" w:hAnsi="Times New Roman" w:eastAsia="楷体_GB2312" w:cs="楷体_GB2312"/>
          <w:kern w:val="0"/>
          <w:sz w:val="36"/>
          <w:szCs w:val="36"/>
          <w:lang w:val="en-US" w:eastAsia="zh-CN"/>
        </w:rPr>
        <w:t>2024</w:t>
      </w:r>
      <w:r>
        <w:rPr>
          <w:rFonts w:hint="eastAsia" w:ascii="楷体_GB2312" w:hAnsi="Times New Roman" w:eastAsia="楷体_GB2312" w:cs="楷体_GB2312"/>
          <w:kern w:val="0"/>
          <w:sz w:val="36"/>
          <w:szCs w:val="36"/>
        </w:rPr>
        <w:t>年度）</w:t>
      </w:r>
    </w:p>
    <w:p w14:paraId="3F16FF6E">
      <w:pPr>
        <w:autoSpaceDE w:val="0"/>
        <w:autoSpaceDN w:val="0"/>
        <w:adjustRightInd w:val="0"/>
        <w:spacing w:line="560" w:lineRule="exact"/>
        <w:ind w:firstLine="640" w:firstLineChars="200"/>
        <w:jc w:val="left"/>
        <w:rPr>
          <w:rFonts w:ascii="黑体" w:hAnsi="Times New Roman" w:eastAsia="黑体" w:cs="黑体"/>
          <w:kern w:val="0"/>
          <w:szCs w:val="32"/>
        </w:rPr>
      </w:pPr>
      <w:r>
        <w:rPr>
          <w:rFonts w:hint="eastAsia" w:ascii="黑体" w:hAnsi="Times New Roman" w:eastAsia="黑体" w:cs="黑体"/>
          <w:kern w:val="0"/>
          <w:sz w:val="32"/>
          <w:szCs w:val="32"/>
        </w:rPr>
        <w:t>一、部门概况</w:t>
      </w:r>
    </w:p>
    <w:p w14:paraId="5BFBD92D">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（一）部门主要职责职能，组织架构、人员及资产等基本情况。</w:t>
      </w:r>
    </w:p>
    <w:p w14:paraId="534EC390">
      <w:pPr>
        <w:ind w:left="420" w:leftChars="200" w:firstLine="640" w:firstLineChars="200"/>
        <w:rPr>
          <w:rFonts w:hint="eastAsia" w:ascii="仿宋_GB2312" w:eastAsia="仿宋_GB2312"/>
          <w:sz w:val="32"/>
          <w:szCs w:val="32"/>
          <w:lang w:eastAsia="zh-CN"/>
        </w:rPr>
      </w:pPr>
      <w:r>
        <w:rPr>
          <w:rFonts w:hint="eastAsia" w:ascii="仿宋_GB2312" w:eastAsia="仿宋_GB2312"/>
          <w:sz w:val="32"/>
          <w:szCs w:val="32"/>
        </w:rPr>
        <w:t>根据</w:t>
      </w:r>
      <w:r>
        <w:rPr>
          <w:rFonts w:hint="eastAsia" w:ascii="仿宋_GB2312" w:eastAsia="仿宋_GB2312"/>
          <w:sz w:val="32"/>
          <w:szCs w:val="32"/>
          <w:lang w:eastAsia="zh-CN"/>
        </w:rPr>
        <w:t>中共</w:t>
      </w:r>
      <w:r>
        <w:rPr>
          <w:rFonts w:hint="eastAsia" w:ascii="仿宋_GB2312" w:eastAsia="仿宋_GB2312"/>
          <w:sz w:val="32"/>
          <w:szCs w:val="32"/>
        </w:rPr>
        <w:t>安义县</w:t>
      </w:r>
      <w:r>
        <w:rPr>
          <w:rFonts w:hint="eastAsia" w:ascii="仿宋_GB2312" w:eastAsia="仿宋_GB2312"/>
          <w:sz w:val="32"/>
          <w:szCs w:val="32"/>
          <w:lang w:eastAsia="zh-CN"/>
        </w:rPr>
        <w:t>委办公室、安义县</w:t>
      </w:r>
      <w:r>
        <w:rPr>
          <w:rFonts w:hint="eastAsia" w:ascii="仿宋_GB2312" w:eastAsia="仿宋_GB2312"/>
          <w:sz w:val="32"/>
          <w:szCs w:val="32"/>
        </w:rPr>
        <w:t>人民政府</w:t>
      </w:r>
      <w:r>
        <w:rPr>
          <w:rFonts w:hint="eastAsia" w:ascii="仿宋_GB2312" w:eastAsia="仿宋_GB2312"/>
          <w:sz w:val="32"/>
          <w:szCs w:val="32"/>
          <w:lang w:eastAsia="zh-CN"/>
        </w:rPr>
        <w:t>办公室</w:t>
      </w:r>
      <w:r>
        <w:rPr>
          <w:rFonts w:hint="eastAsia" w:ascii="仿宋_GB2312" w:eastAsia="仿宋_GB2312"/>
          <w:sz w:val="32"/>
          <w:szCs w:val="32"/>
        </w:rPr>
        <w:t>［201</w:t>
      </w:r>
      <w:r>
        <w:rPr>
          <w:rFonts w:hint="eastAsia" w:ascii="仿宋_GB2312" w:eastAsia="仿宋_GB2312"/>
          <w:sz w:val="32"/>
          <w:szCs w:val="32"/>
          <w:lang w:val="en-US" w:eastAsia="zh-CN"/>
        </w:rPr>
        <w:t>9</w:t>
      </w:r>
      <w:r>
        <w:rPr>
          <w:rFonts w:hint="eastAsia" w:ascii="仿宋_GB2312" w:eastAsia="仿宋_GB2312"/>
          <w:sz w:val="32"/>
          <w:szCs w:val="32"/>
        </w:rPr>
        <w:t>］</w:t>
      </w:r>
      <w:r>
        <w:rPr>
          <w:rFonts w:hint="eastAsia" w:ascii="仿宋_GB2312" w:eastAsia="仿宋_GB2312"/>
          <w:sz w:val="32"/>
          <w:szCs w:val="32"/>
          <w:lang w:val="en-US" w:eastAsia="zh-CN"/>
        </w:rPr>
        <w:t>38</w:t>
      </w:r>
      <w:r>
        <w:rPr>
          <w:rFonts w:hint="eastAsia" w:ascii="仿宋_GB2312" w:eastAsia="仿宋_GB2312"/>
          <w:sz w:val="32"/>
          <w:szCs w:val="32"/>
        </w:rPr>
        <w:t>号文件，本单位主要职责：贯彻执行党和国家有关文化．文物．广播电视．旅游．新闻出版工作方针．政策和法律法规．研究制订全县文化．文物．旅游．新闻出版事业的发展规划，并组织实施．综合管理全县社会文化事业，规划．指导文化馆．博物馆．图书馆．建设，负责各级文物保护单位的推荐．申报和保护，负责全县旅游资源的普查，规划并指导旅游资源的开发利用和保护工作，负责全县文化．文物．广播电视．旅游．新闻出版行政执法工作，指导协调乡镇（村）文化事业建设，指导文化新闻出版有关协会．学会等社会团体的业务工作</w:t>
      </w:r>
      <w:r>
        <w:rPr>
          <w:rFonts w:hint="eastAsia" w:ascii="仿宋_GB2312" w:eastAsia="仿宋_GB2312"/>
          <w:sz w:val="32"/>
          <w:szCs w:val="32"/>
          <w:lang w:eastAsia="zh-CN"/>
        </w:rPr>
        <w:t>。</w:t>
      </w:r>
    </w:p>
    <w:p w14:paraId="02EA30AF">
      <w:pPr>
        <w:ind w:left="420" w:leftChars="200"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机构情况。安义县文化广电新闻出版旅游局（共有预算单位</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个，包括局本级和</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个所属二级预算单位</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安义县文化中心、</w:t>
      </w:r>
      <w:r>
        <w:rPr>
          <w:rFonts w:hint="eastAsia" w:ascii="Times New Roman" w:hAnsi="Times New Roman" w:eastAsia="仿宋_GB2312" w:cs="Times New Roman"/>
          <w:sz w:val="32"/>
          <w:szCs w:val="32"/>
        </w:rPr>
        <w:t>安义县文化广电新闻出版旅游综合执法大队</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其中安义县文化广电新闻出版旅游综合执法大队没实行经费独立核算。</w:t>
      </w:r>
    </w:p>
    <w:p w14:paraId="2AED1AC4">
      <w:pPr>
        <w:ind w:left="420" w:leftChars="200" w:firstLine="640" w:firstLineChars="200"/>
      </w:pPr>
      <w:r>
        <w:rPr>
          <w:rFonts w:hint="eastAsia" w:ascii="Times New Roman" w:hAnsi="Times New Roman" w:eastAsia="仿宋_GB2312" w:cs="Times New Roman"/>
          <w:sz w:val="32"/>
          <w:szCs w:val="32"/>
        </w:rPr>
        <w:t>人员情况。20</w:t>
      </w:r>
      <w:r>
        <w:rPr>
          <w:rFonts w:hint="eastAsia" w:ascii="Times New Roman" w:hAnsi="Times New Roman" w:eastAsia="仿宋_GB2312" w:cs="Times New Roman"/>
          <w:sz w:val="32"/>
          <w:szCs w:val="32"/>
          <w:lang w:val="en-US" w:eastAsia="zh-CN"/>
        </w:rPr>
        <w:t>24</w:t>
      </w:r>
      <w:r>
        <w:rPr>
          <w:rFonts w:hint="eastAsia" w:ascii="Times New Roman" w:hAnsi="Times New Roman" w:eastAsia="仿宋_GB2312" w:cs="Times New Roman"/>
          <w:sz w:val="32"/>
          <w:szCs w:val="32"/>
        </w:rPr>
        <w:t>年全局（含下属单位）编制人数</w:t>
      </w:r>
      <w:r>
        <w:rPr>
          <w:rFonts w:hint="eastAsia" w:ascii="Times New Roman" w:hAnsi="Times New Roman" w:eastAsia="仿宋_GB2312" w:cs="Times New Roman"/>
          <w:sz w:val="32"/>
          <w:szCs w:val="32"/>
          <w:lang w:val="en-US" w:eastAsia="zh-CN"/>
        </w:rPr>
        <w:t>37</w:t>
      </w:r>
      <w:r>
        <w:rPr>
          <w:rFonts w:hint="eastAsia" w:ascii="Times New Roman" w:hAnsi="Times New Roman" w:eastAsia="仿宋_GB2312" w:cs="Times New Roman"/>
          <w:sz w:val="32"/>
          <w:szCs w:val="32"/>
        </w:rPr>
        <w:t>人，其中：行政编制</w:t>
      </w: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rPr>
        <w:t>人，全部补助事业编制</w:t>
      </w:r>
      <w:r>
        <w:rPr>
          <w:rFonts w:hint="eastAsia" w:ascii="Times New Roman" w:hAnsi="Times New Roman" w:eastAsia="仿宋_GB2312" w:cs="Times New Roman"/>
          <w:sz w:val="32"/>
          <w:szCs w:val="32"/>
          <w:lang w:val="en-US" w:eastAsia="zh-CN"/>
        </w:rPr>
        <w:t>30</w:t>
      </w:r>
      <w:r>
        <w:rPr>
          <w:rFonts w:hint="eastAsia"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实有人数5</w:t>
      </w:r>
      <w:r>
        <w:rPr>
          <w:rFonts w:hint="eastAsia" w:eastAsia="仿宋_GB2312" w:cs="Times New Roman"/>
          <w:sz w:val="32"/>
          <w:szCs w:val="32"/>
          <w:lang w:val="en-US" w:eastAsia="zh-CN"/>
        </w:rPr>
        <w:t>4</w:t>
      </w:r>
      <w:r>
        <w:rPr>
          <w:rFonts w:hint="eastAsia" w:ascii="Times New Roman" w:hAnsi="Times New Roman" w:eastAsia="仿宋_GB2312" w:cs="Times New Roman"/>
          <w:sz w:val="32"/>
          <w:szCs w:val="32"/>
          <w:lang w:val="en-US" w:eastAsia="zh-CN"/>
        </w:rPr>
        <w:t>人，</w:t>
      </w:r>
      <w:r>
        <w:rPr>
          <w:rFonts w:hint="eastAsia" w:ascii="Times New Roman" w:hAnsi="Times New Roman" w:eastAsia="仿宋_GB2312" w:cs="Times New Roman"/>
          <w:sz w:val="32"/>
          <w:szCs w:val="32"/>
        </w:rPr>
        <w:t>其中：在职人数</w:t>
      </w:r>
      <w:r>
        <w:rPr>
          <w:rFonts w:hint="eastAsia" w:eastAsia="仿宋_GB2312" w:cs="Times New Roman"/>
          <w:sz w:val="32"/>
          <w:szCs w:val="32"/>
          <w:lang w:val="en-US" w:eastAsia="zh-CN"/>
        </w:rPr>
        <w:t>29</w:t>
      </w:r>
      <w:r>
        <w:rPr>
          <w:rFonts w:hint="eastAsia" w:ascii="Times New Roman" w:hAnsi="Times New Roman" w:eastAsia="仿宋_GB2312" w:cs="Times New Roman"/>
          <w:sz w:val="32"/>
          <w:szCs w:val="32"/>
        </w:rPr>
        <w:t>人，在职人员包括行政人员</w:t>
      </w:r>
      <w:r>
        <w:rPr>
          <w:rFonts w:hint="eastAsia" w:eastAsia="仿宋_GB2312" w:cs="Times New Roman"/>
          <w:sz w:val="32"/>
          <w:szCs w:val="32"/>
          <w:lang w:val="en-US" w:eastAsia="zh-CN"/>
        </w:rPr>
        <w:t>6</w:t>
      </w:r>
      <w:r>
        <w:rPr>
          <w:rFonts w:hint="eastAsia" w:ascii="Times New Roman" w:hAnsi="Times New Roman" w:eastAsia="仿宋_GB2312" w:cs="Times New Roman"/>
          <w:sz w:val="32"/>
          <w:szCs w:val="32"/>
        </w:rPr>
        <w:t>人、全额补助事业人员</w:t>
      </w:r>
      <w:r>
        <w:rPr>
          <w:rFonts w:hint="eastAsia" w:ascii="Times New Roman" w:hAnsi="Times New Roman" w:eastAsia="仿宋_GB2312" w:cs="Times New Roman"/>
          <w:sz w:val="32"/>
          <w:szCs w:val="32"/>
          <w:lang w:val="en-US" w:eastAsia="zh-CN"/>
        </w:rPr>
        <w:t>2</w:t>
      </w:r>
      <w:r>
        <w:rPr>
          <w:rFonts w:hint="eastAsia" w:eastAsia="仿宋_GB2312" w:cs="Times New Roman"/>
          <w:sz w:val="32"/>
          <w:szCs w:val="32"/>
          <w:lang w:val="en-US" w:eastAsia="zh-CN"/>
        </w:rPr>
        <w:t>3</w:t>
      </w:r>
      <w:r>
        <w:rPr>
          <w:rFonts w:hint="eastAsia" w:ascii="Times New Roman" w:hAnsi="Times New Roman" w:eastAsia="仿宋_GB2312" w:cs="Times New Roman"/>
          <w:sz w:val="32"/>
          <w:szCs w:val="32"/>
        </w:rPr>
        <w:t>人、退休人员共</w:t>
      </w:r>
      <w:r>
        <w:rPr>
          <w:rFonts w:hint="eastAsia" w:ascii="Times New Roman" w:hAnsi="Times New Roman" w:eastAsia="仿宋_GB2312" w:cs="Times New Roman"/>
          <w:sz w:val="32"/>
          <w:szCs w:val="32"/>
          <w:lang w:val="en-US" w:eastAsia="zh-CN"/>
        </w:rPr>
        <w:t>2</w:t>
      </w:r>
      <w:r>
        <w:rPr>
          <w:rFonts w:hint="eastAsia" w:eastAsia="仿宋_GB2312" w:cs="Times New Roman"/>
          <w:sz w:val="32"/>
          <w:szCs w:val="32"/>
          <w:lang w:val="en-US" w:eastAsia="zh-CN"/>
        </w:rPr>
        <w:t>2</w:t>
      </w:r>
      <w:r>
        <w:rPr>
          <w:rFonts w:hint="eastAsia" w:ascii="Times New Roman" w:hAnsi="Times New Roman" w:eastAsia="仿宋_GB2312" w:cs="Times New Roman"/>
          <w:sz w:val="32"/>
          <w:szCs w:val="32"/>
        </w:rPr>
        <w:t>人，遗属人员</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人。</w:t>
      </w:r>
    </w:p>
    <w:p w14:paraId="1EA8F636">
      <w:pPr>
        <w:numPr>
          <w:ilvl w:val="0"/>
          <w:numId w:val="1"/>
        </w:num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当年部门履职总体目标、工作任务。</w:t>
      </w:r>
    </w:p>
    <w:p w14:paraId="4BE088D8">
      <w:pPr>
        <w:numPr>
          <w:ilvl w:val="0"/>
          <w:numId w:val="0"/>
        </w:numPr>
        <w:ind w:left="420" w:leftChars="0" w:firstLine="640" w:firstLineChars="200"/>
        <w:jc w:val="left"/>
      </w:pPr>
      <w:r>
        <w:rPr>
          <w:rFonts w:hint="eastAsia" w:ascii="仿宋_GB2312" w:eastAsia="仿宋_GB2312"/>
          <w:sz w:val="32"/>
          <w:szCs w:val="32"/>
        </w:rPr>
        <w:t>研究制订全县文化．文物．旅游．新闻出版事业的发展规划，并组织实施．综合管理全县社会文化事业，规划．指导文化馆．博物馆．图书馆．建设，负责各级文物保护单位的推荐．申报和保护，负责全县旅游资源的普查，规划并指导旅游资源的开发利用和保护工作，负责全县文化．文物．广播电视．旅游．新闻出版行政执法工作，指导协调乡镇（村）文化事业建设，指导文化新闻出版有关协会．学会等社会团体的业务工作．</w:t>
      </w:r>
      <w:r>
        <w:rPr>
          <w:rFonts w:hint="eastAsia" w:ascii="仿宋" w:hAnsi="仿宋" w:eastAsia="仿宋" w:cs="仿宋_GB2312"/>
          <w:sz w:val="32"/>
          <w:szCs w:val="40"/>
        </w:rPr>
        <w:t>当年部门年度整体支出绩效目标</w:t>
      </w:r>
      <w:r>
        <w:rPr>
          <w:rFonts w:hint="eastAsia" w:ascii="仿宋" w:hAnsi="仿宋" w:eastAsia="仿宋" w:cs="仿宋_GB2312"/>
          <w:sz w:val="32"/>
          <w:szCs w:val="40"/>
          <w:lang w:val="en-US" w:eastAsia="zh-CN"/>
        </w:rPr>
        <w:t>完成了应急广播建设，免费开放等项目建设。</w:t>
      </w:r>
    </w:p>
    <w:p w14:paraId="3DA83C4C">
      <w:pPr>
        <w:numPr>
          <w:ilvl w:val="0"/>
          <w:numId w:val="1"/>
        </w:numPr>
        <w:autoSpaceDE w:val="0"/>
        <w:autoSpaceDN w:val="0"/>
        <w:adjustRightInd w:val="0"/>
        <w:spacing w:line="560" w:lineRule="exact"/>
        <w:ind w:left="0" w:leftChars="0"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当年部门年度整体支出绩效目标。</w:t>
      </w:r>
    </w:p>
    <w:p w14:paraId="67AFD9FB">
      <w:pPr>
        <w:numPr>
          <w:ilvl w:val="0"/>
          <w:numId w:val="0"/>
        </w:numPr>
        <w:autoSpaceDE w:val="0"/>
        <w:autoSpaceDN w:val="0"/>
        <w:adjustRightInd w:val="0"/>
        <w:spacing w:line="560" w:lineRule="exact"/>
        <w:ind w:leftChars="200"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1.丰富人民群众的文化生活，满足人民日益增长文化需求，推动我县旅游行业不断发展，提升我县软实力，带动我县文旅服务行业向更加标准化，规范化方向前进，2.不断加强行业管理，促进我县文旅行业市场更加健康发展，积极吸引省外，市外的优秀文旅企业入驻我县，推动高质量发展。3.推动我县基层文化站配套更新，丰富基层文化活动，提供更好地文化服务。</w:t>
      </w:r>
    </w:p>
    <w:p w14:paraId="29288829">
      <w:pPr>
        <w:numPr>
          <w:ilvl w:val="0"/>
          <w:numId w:val="1"/>
        </w:numPr>
        <w:autoSpaceDE w:val="0"/>
        <w:autoSpaceDN w:val="0"/>
        <w:adjustRightInd w:val="0"/>
        <w:spacing w:line="560" w:lineRule="exact"/>
        <w:ind w:left="0" w:leftChars="0"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部门预算绩效管理开展情况。</w:t>
      </w:r>
    </w:p>
    <w:p w14:paraId="443520F6">
      <w:pPr>
        <w:numPr>
          <w:ilvl w:val="0"/>
          <w:numId w:val="0"/>
        </w:numPr>
        <w:ind w:left="420" w:leftChars="0" w:firstLine="640" w:firstLineChars="200"/>
        <w:jc w:val="left"/>
        <w:rPr>
          <w:rFonts w:hint="eastAsia" w:ascii="仿宋_GB2312" w:hAnsi="Times New Roman" w:eastAsia="仿宋_GB2312" w:cs="仿宋_GB2312"/>
          <w:kern w:val="0"/>
          <w:sz w:val="32"/>
          <w:szCs w:val="32"/>
        </w:rPr>
      </w:pPr>
      <w:r>
        <w:rPr>
          <w:rFonts w:hint="eastAsia" w:ascii="仿宋_GB2312" w:eastAsia="仿宋_GB2312"/>
          <w:sz w:val="32"/>
          <w:szCs w:val="32"/>
        </w:rPr>
        <w:t>本部门领导对202</w:t>
      </w:r>
      <w:r>
        <w:rPr>
          <w:rFonts w:hint="eastAsia" w:ascii="仿宋_GB2312" w:eastAsia="仿宋_GB2312"/>
          <w:sz w:val="32"/>
          <w:szCs w:val="32"/>
          <w:lang w:val="en-US" w:eastAsia="zh-CN"/>
        </w:rPr>
        <w:t>4</w:t>
      </w:r>
      <w:r>
        <w:rPr>
          <w:rFonts w:hint="eastAsia" w:ascii="仿宋_GB2312" w:eastAsia="仿宋_GB2312"/>
          <w:sz w:val="32"/>
          <w:szCs w:val="32"/>
        </w:rPr>
        <w:t>年绩效管理高度重视</w:t>
      </w:r>
      <w:r>
        <w:rPr>
          <w:rFonts w:hint="eastAsia" w:ascii="仿宋_GB2312" w:eastAsia="仿宋_GB2312"/>
          <w:sz w:val="32"/>
          <w:szCs w:val="32"/>
          <w:lang w:eastAsia="zh-CN"/>
        </w:rPr>
        <w:t>，</w:t>
      </w:r>
      <w:r>
        <w:rPr>
          <w:rFonts w:hint="eastAsia" w:ascii="仿宋_GB2312" w:eastAsia="仿宋_GB2312"/>
          <w:sz w:val="32"/>
          <w:szCs w:val="32"/>
          <w:lang w:val="en-US" w:eastAsia="zh-CN"/>
        </w:rPr>
        <w:t>按照有关要求稳定推动绩效工作完成。</w:t>
      </w:r>
    </w:p>
    <w:p w14:paraId="2A8233CE">
      <w:pPr>
        <w:numPr>
          <w:ilvl w:val="0"/>
          <w:numId w:val="1"/>
        </w:numPr>
        <w:autoSpaceDE w:val="0"/>
        <w:autoSpaceDN w:val="0"/>
        <w:adjustRightInd w:val="0"/>
        <w:spacing w:line="560" w:lineRule="exact"/>
        <w:ind w:left="0" w:leftChars="0"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当年部门预算及执行情况。</w:t>
      </w:r>
    </w:p>
    <w:p w14:paraId="696C3B9C">
      <w:pPr>
        <w:numPr>
          <w:ilvl w:val="0"/>
          <w:numId w:val="0"/>
        </w:numPr>
        <w:ind w:firstLine="640" w:firstLineChars="200"/>
        <w:jc w:val="left"/>
      </w:pPr>
      <w:r>
        <w:rPr>
          <w:rFonts w:hint="eastAsia" w:ascii="仿宋" w:hAnsi="仿宋" w:eastAsia="仿宋" w:cs="仿宋_GB2312"/>
          <w:sz w:val="32"/>
          <w:szCs w:val="40"/>
          <w:lang w:val="en-US" w:eastAsia="zh-CN"/>
        </w:rPr>
        <w:t>工作按计划顺利完成2024年预算资金</w:t>
      </w:r>
      <w:r>
        <w:rPr>
          <w:rFonts w:hint="eastAsia" w:ascii="仿宋_GB2312" w:hAnsi="仿宋" w:cs="宋体"/>
          <w:kern w:val="0"/>
          <w:sz w:val="28"/>
          <w:szCs w:val="28"/>
          <w:lang w:val="en-US" w:eastAsia="zh-CN"/>
        </w:rPr>
        <w:t>750.44</w:t>
      </w:r>
      <w:r>
        <w:rPr>
          <w:rFonts w:hint="eastAsia" w:ascii="仿宋" w:hAnsi="仿宋" w:eastAsia="仿宋" w:cs="仿宋_GB2312"/>
          <w:sz w:val="32"/>
          <w:szCs w:val="40"/>
          <w:lang w:val="en-US" w:eastAsia="zh-CN"/>
        </w:rPr>
        <w:t>万元，实际到账</w:t>
      </w:r>
      <w:r>
        <w:rPr>
          <w:rFonts w:hint="eastAsia" w:ascii="仿宋_GB2312" w:eastAsia="仿宋_GB2312"/>
          <w:sz w:val="30"/>
          <w:szCs w:val="30"/>
          <w:lang w:val="en-US" w:eastAsia="zh-CN"/>
        </w:rPr>
        <w:t>1765.50</w:t>
      </w:r>
      <w:r>
        <w:rPr>
          <w:rFonts w:hint="eastAsia" w:ascii="仿宋" w:hAnsi="仿宋" w:eastAsia="仿宋" w:cs="仿宋_GB2312"/>
          <w:sz w:val="32"/>
          <w:szCs w:val="40"/>
          <w:lang w:val="en-US" w:eastAsia="zh-CN"/>
        </w:rPr>
        <w:t>万元，实际支付</w:t>
      </w:r>
      <w:r>
        <w:rPr>
          <w:rFonts w:hint="eastAsia" w:ascii="仿宋_GB2312" w:eastAsia="仿宋_GB2312"/>
          <w:sz w:val="30"/>
          <w:szCs w:val="30"/>
          <w:lang w:val="en-US" w:eastAsia="zh-CN"/>
        </w:rPr>
        <w:t>1986.3</w:t>
      </w:r>
      <w:bookmarkStart w:id="0" w:name="_GoBack"/>
      <w:bookmarkEnd w:id="0"/>
      <w:r>
        <w:rPr>
          <w:rFonts w:hint="eastAsia" w:ascii="仿宋" w:hAnsi="仿宋" w:eastAsia="仿宋" w:cs="仿宋_GB2312"/>
          <w:sz w:val="32"/>
          <w:szCs w:val="40"/>
          <w:lang w:val="en-US" w:eastAsia="zh-CN"/>
        </w:rPr>
        <w:t>万元，</w:t>
      </w:r>
      <w:r>
        <w:rPr>
          <w:rFonts w:hint="eastAsia" w:ascii="仿宋_GB2312" w:eastAsia="仿宋_GB2312"/>
          <w:sz w:val="32"/>
          <w:szCs w:val="32"/>
        </w:rPr>
        <w:t>预算资金执行率100%</w:t>
      </w:r>
    </w:p>
    <w:p w14:paraId="2F0DA13E">
      <w:pPr>
        <w:autoSpaceDE w:val="0"/>
        <w:autoSpaceDN w:val="0"/>
        <w:adjustRightInd w:val="0"/>
        <w:spacing w:line="560" w:lineRule="exact"/>
        <w:ind w:firstLine="640" w:firstLineChars="200"/>
        <w:jc w:val="left"/>
        <w:rPr>
          <w:rFonts w:ascii="黑体" w:hAnsi="Times New Roman" w:eastAsia="黑体" w:cs="黑体"/>
          <w:kern w:val="0"/>
          <w:szCs w:val="32"/>
        </w:rPr>
      </w:pPr>
      <w:r>
        <w:rPr>
          <w:rFonts w:hint="eastAsia" w:ascii="黑体" w:hAnsi="Times New Roman" w:eastAsia="黑体" w:cs="黑体"/>
          <w:kern w:val="0"/>
          <w:sz w:val="32"/>
          <w:szCs w:val="32"/>
        </w:rPr>
        <w:t>二、部门整体支出绩效实现情况</w:t>
      </w:r>
    </w:p>
    <w:p w14:paraId="286DF846">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（一）履职完成情况：从数量、质量、时效等方面归纳反映年度主要计划任务完成情况。</w:t>
      </w:r>
    </w:p>
    <w:p w14:paraId="6D987DED">
      <w:pPr>
        <w:ind w:firstLine="640" w:firstLineChars="200"/>
        <w:jc w:val="left"/>
      </w:pPr>
      <w:r>
        <w:rPr>
          <w:rFonts w:hint="eastAsia" w:ascii="仿宋" w:hAnsi="仿宋" w:eastAsia="仿宋" w:cs="仿宋_GB2312"/>
          <w:sz w:val="32"/>
          <w:szCs w:val="40"/>
          <w:lang w:val="en-US" w:eastAsia="zh-CN"/>
        </w:rPr>
        <w:t>全年完成送戏下乡，送电影下乡一百余场，并且于当年全部完成，极大地丰富了人民群众的文化生活和生产。成功举办了马拉松送，龙舟赛等文旅活动，完成应急广播建设，提高建设能力。</w:t>
      </w:r>
    </w:p>
    <w:p w14:paraId="1098D0A7">
      <w:pPr>
        <w:numPr>
          <w:ilvl w:val="0"/>
          <w:numId w:val="2"/>
        </w:num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履职效果情况：从社会效益、经济效益（如有）、生态效益（如有）等方面反映部门履职效果的实现情况。</w:t>
      </w:r>
    </w:p>
    <w:p w14:paraId="17DB1714">
      <w:pPr>
        <w:ind w:left="420"/>
        <w:jc w:val="left"/>
      </w:pPr>
      <w:r>
        <w:rPr>
          <w:rFonts w:hint="eastAsia" w:ascii="仿宋" w:hAnsi="仿宋" w:eastAsia="仿宋" w:cs="仿宋_GB2312"/>
          <w:sz w:val="32"/>
          <w:szCs w:val="40"/>
          <w:lang w:val="en-US" w:eastAsia="zh-CN"/>
        </w:rPr>
        <w:t>受益人群我县覆盖率</w:t>
      </w:r>
      <w:r>
        <w:rPr>
          <w:rFonts w:hint="eastAsia" w:ascii="仿宋" w:hAnsi="仿宋" w:eastAsia="仿宋" w:cs="仿宋_GB2312"/>
          <w:sz w:val="32"/>
          <w:szCs w:val="40"/>
        </w:rPr>
        <w:t>盖率</w:t>
      </w:r>
      <w:r>
        <w:rPr>
          <w:rFonts w:hint="eastAsia" w:ascii="仿宋" w:hAnsi="仿宋" w:eastAsia="仿宋" w:cs="仿宋_GB2312"/>
          <w:sz w:val="32"/>
          <w:szCs w:val="40"/>
          <w:lang w:val="en-US" w:eastAsia="zh-CN"/>
        </w:rPr>
        <w:t>90</w:t>
      </w:r>
      <w:r>
        <w:rPr>
          <w:rFonts w:hint="eastAsia" w:ascii="仿宋" w:hAnsi="仿宋" w:eastAsia="仿宋" w:cs="仿宋_GB2312"/>
          <w:sz w:val="32"/>
          <w:szCs w:val="40"/>
        </w:rPr>
        <w:t>%</w:t>
      </w:r>
      <w:r>
        <w:rPr>
          <w:rFonts w:hint="eastAsia" w:ascii="仿宋" w:hAnsi="仿宋" w:eastAsia="仿宋" w:cs="仿宋_GB2312"/>
          <w:sz w:val="32"/>
          <w:szCs w:val="40"/>
          <w:lang w:val="en-US" w:eastAsia="zh-CN"/>
        </w:rPr>
        <w:t>以上</w:t>
      </w:r>
      <w:r>
        <w:rPr>
          <w:rFonts w:hint="eastAsia" w:ascii="仿宋" w:hAnsi="仿宋" w:eastAsia="仿宋" w:cs="仿宋_GB2312"/>
          <w:sz w:val="32"/>
          <w:szCs w:val="40"/>
        </w:rPr>
        <w:t>。</w:t>
      </w:r>
    </w:p>
    <w:p w14:paraId="746D4A5B">
      <w:pPr>
        <w:numPr>
          <w:ilvl w:val="0"/>
          <w:numId w:val="2"/>
        </w:numPr>
        <w:autoSpaceDE w:val="0"/>
        <w:autoSpaceDN w:val="0"/>
        <w:adjustRightInd w:val="0"/>
        <w:spacing w:line="560" w:lineRule="exact"/>
        <w:ind w:left="0" w:leftChars="0"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社会满意度及可持续性影响（如有）。</w:t>
      </w:r>
    </w:p>
    <w:p w14:paraId="08DCCB42">
      <w:pPr>
        <w:pStyle w:val="3"/>
        <w:numPr>
          <w:ilvl w:val="0"/>
          <w:numId w:val="0"/>
        </w:numPr>
        <w:ind w:leftChars="200"/>
      </w:pPr>
      <w:r>
        <w:rPr>
          <w:rFonts w:hint="eastAsia" w:ascii="仿宋" w:hAnsi="仿宋" w:eastAsia="仿宋" w:cs="仿宋_GB2312"/>
          <w:sz w:val="32"/>
          <w:szCs w:val="40"/>
        </w:rPr>
        <w:t>群众对</w:t>
      </w:r>
      <w:r>
        <w:rPr>
          <w:rFonts w:hint="eastAsia" w:ascii="仿宋" w:hAnsi="仿宋" w:eastAsia="仿宋" w:cs="仿宋_GB2312"/>
          <w:sz w:val="32"/>
          <w:szCs w:val="40"/>
          <w:lang w:val="en-US" w:eastAsia="zh-CN"/>
        </w:rPr>
        <w:t>我县文化旅游建设</w:t>
      </w:r>
      <w:r>
        <w:rPr>
          <w:rFonts w:hint="eastAsia" w:ascii="仿宋" w:hAnsi="仿宋" w:eastAsia="仿宋" w:cs="仿宋_GB2312"/>
          <w:sz w:val="32"/>
          <w:szCs w:val="40"/>
        </w:rPr>
        <w:t>满意度</w:t>
      </w:r>
      <w:r>
        <w:rPr>
          <w:rFonts w:hint="eastAsia" w:ascii="仿宋" w:hAnsi="仿宋" w:eastAsia="仿宋" w:cs="仿宋_GB2312"/>
          <w:sz w:val="32"/>
          <w:szCs w:val="40"/>
          <w:lang w:val="en-US" w:eastAsia="zh-CN"/>
        </w:rPr>
        <w:t>90</w:t>
      </w:r>
      <w:r>
        <w:rPr>
          <w:rFonts w:hint="eastAsia" w:ascii="仿宋" w:hAnsi="仿宋" w:eastAsia="仿宋" w:cs="仿宋_GB2312"/>
          <w:sz w:val="32"/>
          <w:szCs w:val="40"/>
        </w:rPr>
        <w:t>%</w:t>
      </w:r>
      <w:r>
        <w:rPr>
          <w:rFonts w:hint="eastAsia" w:ascii="仿宋" w:hAnsi="仿宋" w:eastAsia="仿宋" w:cs="仿宋_GB2312"/>
          <w:sz w:val="32"/>
          <w:szCs w:val="40"/>
          <w:lang w:val="en-US" w:eastAsia="zh-CN"/>
        </w:rPr>
        <w:t>以上</w:t>
      </w:r>
      <w:r>
        <w:rPr>
          <w:rFonts w:hint="eastAsia" w:ascii="仿宋" w:hAnsi="仿宋" w:eastAsia="仿宋" w:cs="仿宋_GB2312"/>
          <w:sz w:val="32"/>
          <w:szCs w:val="40"/>
        </w:rPr>
        <w:t>。</w:t>
      </w:r>
    </w:p>
    <w:p w14:paraId="3BE25ADE">
      <w:pPr>
        <w:autoSpaceDE w:val="0"/>
        <w:autoSpaceDN w:val="0"/>
        <w:adjustRightInd w:val="0"/>
        <w:spacing w:line="560" w:lineRule="exact"/>
        <w:ind w:firstLine="640" w:firstLineChars="200"/>
        <w:jc w:val="left"/>
        <w:rPr>
          <w:rFonts w:ascii="黑体" w:hAnsi="Times New Roman" w:eastAsia="黑体" w:cs="黑体"/>
          <w:kern w:val="0"/>
          <w:szCs w:val="32"/>
        </w:rPr>
      </w:pPr>
      <w:r>
        <w:rPr>
          <w:rFonts w:hint="eastAsia" w:ascii="黑体" w:hAnsi="Times New Roman" w:eastAsia="黑体" w:cs="黑体"/>
          <w:kern w:val="0"/>
          <w:sz w:val="32"/>
          <w:szCs w:val="32"/>
        </w:rPr>
        <w:t>三、部门整体支出绩效中存在问题及改进措施</w:t>
      </w:r>
    </w:p>
    <w:p w14:paraId="77CFF037">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（一）主要问题及原因分析。</w:t>
      </w:r>
    </w:p>
    <w:p w14:paraId="1B339FA6">
      <w:pPr>
        <w:autoSpaceDE w:val="0"/>
        <w:autoSpaceDN w:val="0"/>
        <w:adjustRightInd w:val="0"/>
        <w:spacing w:beforeLines="0" w:afterLines="0" w:line="560" w:lineRule="exact"/>
        <w:ind w:firstLine="640" w:firstLineChars="200"/>
        <w:jc w:val="left"/>
      </w:pPr>
      <w:r>
        <w:rPr>
          <w:rFonts w:hint="eastAsia" w:ascii="仿宋" w:hAnsi="仿宋" w:eastAsia="仿宋" w:cs="仿宋_GB2312"/>
          <w:sz w:val="32"/>
          <w:szCs w:val="40"/>
          <w:lang w:val="en-US" w:eastAsia="zh-CN"/>
        </w:rPr>
        <w:t>预算前瞻性不足。年初预算时，对一些支出把握不准，导致实际支出与预算有一定偏差。</w:t>
      </w:r>
    </w:p>
    <w:p w14:paraId="355B33DC">
      <w:pPr>
        <w:numPr>
          <w:ilvl w:val="0"/>
          <w:numId w:val="3"/>
        </w:num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改进的方向和具体措施。</w:t>
      </w:r>
    </w:p>
    <w:p w14:paraId="61079959">
      <w:pPr>
        <w:pStyle w:val="2"/>
        <w:ind w:firstLine="640" w:firstLineChars="200"/>
      </w:pPr>
      <w:r>
        <w:rPr>
          <w:rFonts w:hint="eastAsia" w:ascii="仿宋" w:hAnsi="仿宋" w:eastAsia="仿宋" w:cs="仿宋_GB2312"/>
          <w:sz w:val="32"/>
          <w:szCs w:val="40"/>
          <w:lang w:val="en-US" w:eastAsia="zh-CN"/>
        </w:rPr>
        <w:t>科学合理编制预算，严格执行预算。加强预算编制的前瞻性，按照新预算法及其实际条例的相关规定，按政策规定及本部门的发展规划，结合上一年度预算执行情况和并年度收支变化因素，科学、合理的编制本年预算草案，避免预算支出与实际执行出现较大偏差的情况，执行中确需调剂预算的，按规定程序报经批准。</w:t>
      </w:r>
    </w:p>
    <w:p w14:paraId="441B6957">
      <w:pPr>
        <w:spacing w:line="560" w:lineRule="exact"/>
        <w:ind w:firstLine="640" w:firstLineChars="200"/>
        <w:rPr>
          <w:rFonts w:ascii="黑体" w:hAnsi="Times New Roman" w:eastAsia="黑体" w:cs="黑体"/>
          <w:kern w:val="0"/>
          <w:szCs w:val="32"/>
        </w:rPr>
      </w:pPr>
      <w:r>
        <w:rPr>
          <w:rFonts w:hint="eastAsia" w:ascii="黑体" w:hAnsi="Times New Roman" w:eastAsia="黑体" w:cs="黑体"/>
          <w:kern w:val="0"/>
          <w:sz w:val="32"/>
          <w:szCs w:val="32"/>
        </w:rPr>
        <w:t>四、绩效自评结果拟应用和公开情况</w:t>
      </w:r>
    </w:p>
    <w:p w14:paraId="5EE2FAF5">
      <w:pPr>
        <w:ind w:firstLine="640" w:firstLineChars="200"/>
        <w:jc w:val="left"/>
        <w:rPr>
          <w:rFonts w:ascii="黑体" w:hAnsi="Times New Roman" w:eastAsia="黑体" w:cs="黑体"/>
          <w:kern w:val="0"/>
          <w:szCs w:val="32"/>
        </w:rPr>
      </w:pPr>
      <w:r>
        <w:rPr>
          <w:rFonts w:hint="eastAsia" w:ascii="仿宋" w:hAnsi="仿宋" w:eastAsia="仿宋" w:cs="仿宋_GB2312"/>
          <w:sz w:val="32"/>
          <w:szCs w:val="40"/>
          <w:lang w:eastAsia="zh-CN"/>
        </w:rPr>
        <w:t>按</w:t>
      </w:r>
      <w:r>
        <w:rPr>
          <w:rFonts w:hint="eastAsia" w:ascii="仿宋" w:hAnsi="仿宋" w:eastAsia="仿宋" w:cs="仿宋_GB2312"/>
          <w:sz w:val="32"/>
          <w:szCs w:val="40"/>
          <w:lang w:val="en-US" w:eastAsia="zh-CN"/>
        </w:rPr>
        <w:t>财政部门</w:t>
      </w:r>
      <w:r>
        <w:rPr>
          <w:rFonts w:hint="eastAsia" w:ascii="仿宋" w:hAnsi="仿宋" w:eastAsia="仿宋" w:cs="仿宋_GB2312"/>
          <w:sz w:val="32"/>
          <w:szCs w:val="40"/>
        </w:rPr>
        <w:t>要求</w:t>
      </w:r>
      <w:r>
        <w:rPr>
          <w:rFonts w:hint="eastAsia" w:ascii="仿宋" w:hAnsi="仿宋" w:eastAsia="仿宋" w:cs="仿宋_GB2312"/>
          <w:sz w:val="32"/>
          <w:szCs w:val="40"/>
          <w:lang w:eastAsia="zh-CN"/>
        </w:rPr>
        <w:t>及时公开本单位部门预算、决算和财政支出绩效评价情况，接受社会监督</w:t>
      </w:r>
      <w:r>
        <w:rPr>
          <w:rFonts w:hint="eastAsia" w:ascii="仿宋" w:hAnsi="仿宋" w:eastAsia="仿宋" w:cs="仿宋_GB2312"/>
          <w:sz w:val="32"/>
          <w:szCs w:val="40"/>
        </w:rPr>
        <w:t>。</w:t>
      </w:r>
      <w:r>
        <w:rPr>
          <w:rFonts w:hint="eastAsia" w:ascii="仿宋" w:hAnsi="仿宋" w:eastAsia="仿宋" w:cs="仿宋_GB2312"/>
          <w:sz w:val="32"/>
          <w:szCs w:val="40"/>
          <w:lang w:eastAsia="zh-CN"/>
        </w:rPr>
        <w:t>在以后的工作中增强单位的绩效评价主体责任意识。切实加强项目整改落实，推动绩效评价结果与预算安排相结合，加大评价结果向社会公开的力度。</w:t>
      </w:r>
    </w:p>
    <w:p w14:paraId="7F869541"/>
    <w:sectPr>
      <w:footerReference r:id="rId3" w:type="default"/>
      <w:pgSz w:w="11850" w:h="16783"/>
      <w:pgMar w:top="2098" w:right="1474" w:bottom="1984" w:left="1588" w:header="851" w:footer="992" w:gutter="0"/>
      <w:cols w:space="720" w:num="1"/>
      <w:docGrid w:type="lines" w:linePitch="57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07895">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95DD89"/>
    <w:multiLevelType w:val="singleLevel"/>
    <w:tmpl w:val="BB95DD89"/>
    <w:lvl w:ilvl="0" w:tentative="0">
      <w:start w:val="2"/>
      <w:numFmt w:val="chineseCounting"/>
      <w:suff w:val="nothing"/>
      <w:lvlText w:val="（%1）"/>
      <w:lvlJc w:val="left"/>
      <w:rPr>
        <w:rFonts w:hint="eastAsia"/>
      </w:rPr>
    </w:lvl>
  </w:abstractNum>
  <w:abstractNum w:abstractNumId="1">
    <w:nsid w:val="F11F1181"/>
    <w:multiLevelType w:val="singleLevel"/>
    <w:tmpl w:val="F11F1181"/>
    <w:lvl w:ilvl="0" w:tentative="0">
      <w:start w:val="2"/>
      <w:numFmt w:val="chineseCounting"/>
      <w:suff w:val="nothing"/>
      <w:lvlText w:val="（%1）"/>
      <w:lvlJc w:val="left"/>
      <w:rPr>
        <w:rFonts w:hint="eastAsia"/>
      </w:rPr>
    </w:lvl>
  </w:abstractNum>
  <w:abstractNum w:abstractNumId="2">
    <w:nsid w:val="7C39E357"/>
    <w:multiLevelType w:val="singleLevel"/>
    <w:tmpl w:val="7C39E35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28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784"/>
    <w:rsid w:val="000B33C0"/>
    <w:rsid w:val="000B691E"/>
    <w:rsid w:val="000C0B44"/>
    <w:rsid w:val="00126ED9"/>
    <w:rsid w:val="001D310A"/>
    <w:rsid w:val="001E1ED9"/>
    <w:rsid w:val="00375D46"/>
    <w:rsid w:val="00396310"/>
    <w:rsid w:val="003B65A3"/>
    <w:rsid w:val="0052795B"/>
    <w:rsid w:val="00662EAD"/>
    <w:rsid w:val="007359BB"/>
    <w:rsid w:val="0092664C"/>
    <w:rsid w:val="00AC5AEF"/>
    <w:rsid w:val="00B3247A"/>
    <w:rsid w:val="00C76EDD"/>
    <w:rsid w:val="00C8174E"/>
    <w:rsid w:val="00D237F2"/>
    <w:rsid w:val="00DC32BF"/>
    <w:rsid w:val="00DD564C"/>
    <w:rsid w:val="00DF1DA4"/>
    <w:rsid w:val="00E30C6E"/>
    <w:rsid w:val="00EC1784"/>
    <w:rsid w:val="00EE1EE3"/>
    <w:rsid w:val="00F145E9"/>
    <w:rsid w:val="00F31D47"/>
    <w:rsid w:val="00F656EE"/>
    <w:rsid w:val="06A35673"/>
    <w:rsid w:val="0ABB440A"/>
    <w:rsid w:val="0DB34406"/>
    <w:rsid w:val="16732D1C"/>
    <w:rsid w:val="33685EC8"/>
    <w:rsid w:val="3B680B6C"/>
    <w:rsid w:val="4D644B24"/>
    <w:rsid w:val="5FA171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仿宋_GB2312" w:hAnsi="Times New Roman" w:eastAsia="仿宋_GB2312" w:cs="Times New Roman"/>
      <w:color w:val="000000"/>
      <w:sz w:val="24"/>
      <w:szCs w:val="22"/>
      <w:lang w:val="en-US" w:eastAsia="zh-CN" w:bidi="ar-SA"/>
    </w:rPr>
  </w:style>
  <w:style w:type="paragraph" w:styleId="3">
    <w:name w:val="Body Text"/>
    <w:basedOn w:val="1"/>
    <w:next w:val="1"/>
    <w:qFormat/>
    <w:uiPriority w:val="0"/>
    <w:pPr>
      <w:spacing w:after="120"/>
    </w:pPr>
    <w:rPr>
      <w:szCs w:val="21"/>
    </w:rPr>
  </w:style>
  <w:style w:type="paragraph" w:styleId="4">
    <w:name w:val="footer"/>
    <w:basedOn w:val="1"/>
    <w:link w:val="11"/>
    <w:qFormat/>
    <w:uiPriority w:val="0"/>
    <w:pPr>
      <w:tabs>
        <w:tab w:val="center" w:pos="4153"/>
        <w:tab w:val="right" w:pos="8306"/>
      </w:tabs>
      <w:snapToGrid w:val="0"/>
      <w:jc w:val="left"/>
    </w:pPr>
    <w:rPr>
      <w:sz w:val="18"/>
    </w:rPr>
  </w:style>
  <w:style w:type="paragraph" w:styleId="5">
    <w:name w:val="header"/>
    <w:basedOn w:val="1"/>
    <w:link w:val="10"/>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qFormat/>
    <w:uiPriority w:val="0"/>
  </w:style>
  <w:style w:type="character" w:customStyle="1" w:styleId="10">
    <w:name w:val="页眉 Char"/>
    <w:basedOn w:val="8"/>
    <w:link w:val="5"/>
    <w:qFormat/>
    <w:uiPriority w:val="0"/>
    <w:rPr>
      <w:rFonts w:hint="default" w:ascii="Calibri" w:hAnsi="Calibri" w:cs="Calibri"/>
      <w:kern w:val="2"/>
      <w:sz w:val="18"/>
      <w:szCs w:val="18"/>
    </w:rPr>
  </w:style>
  <w:style w:type="character" w:customStyle="1" w:styleId="11">
    <w:name w:val="页脚 Char"/>
    <w:basedOn w:val="8"/>
    <w:link w:val="4"/>
    <w:qFormat/>
    <w:uiPriority w:val="0"/>
    <w:rPr>
      <w:rFonts w:hint="default" w:ascii="Calibri" w:hAnsi="Calibri" w:cs="Calibri"/>
      <w:kern w:val="2"/>
      <w:sz w:val="18"/>
      <w:szCs w:val="18"/>
    </w:rPr>
  </w:style>
  <w:style w:type="paragraph" w:customStyle="1" w:styleId="12">
    <w:name w:val="msolistparagraph"/>
    <w:basedOn w:val="1"/>
    <w:uiPriority w:val="0"/>
    <w:pPr>
      <w:ind w:firstLine="420" w:firstLineChars="200"/>
    </w:pPr>
    <w:rPr>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4</Pages>
  <Words>1625</Words>
  <Characters>1674</Characters>
  <Lines>2</Lines>
  <Paragraphs>1</Paragraphs>
  <TotalTime>36</TotalTime>
  <ScaleCrop>false</ScaleCrop>
  <LinksUpToDate>false</LinksUpToDate>
  <CharactersWithSpaces>1674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2025-01-13T06:52:00Z</dcterms:created>
  <dc:creator>Administrator</dc:creator>
  <cp:lastModifiedBy>玲</cp:lastModifiedBy>
  <dcterms:modified xsi:type="dcterms:W3CDTF">2025-05-22T07:02:47Z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A97A505DED93476992B6E87ABB2D23E4_13</vt:lpwstr>
  </property>
  <property fmtid="{D5CDD505-2E9C-101B-9397-08002B2CF9AE}" pid="4" name="KSOTemplateDocerSaveRecord">
    <vt:lpwstr>eyJoZGlkIjoiMzhkYTJjYjExYzRkYzE3NDRkZDhiY2Y3OTJkN2Q0ZDQiLCJ1c2VySWQiOiI0MzYwMDM0ODIifQ==</vt:lpwstr>
  </property>
</Properties>
</file>